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053E6" w14:textId="2F5E0678" w:rsidR="00756D13" w:rsidRDefault="004B737E" w:rsidP="00447595">
      <w:pPr>
        <w:spacing w:line="288" w:lineRule="exact"/>
        <w:sectPr w:rsidR="00756D13" w:rsidSect="005C3D86">
          <w:headerReference w:type="default" r:id="rId6"/>
          <w:footerReference w:type="default" r:id="rId7"/>
          <w:type w:val="continuous"/>
          <w:pgSz w:w="12240" w:h="15840"/>
          <w:pgMar w:top="1700" w:right="1200" w:bottom="1080" w:left="500" w:header="0" w:footer="1080" w:gutter="0"/>
          <w:cols w:num="2" w:space="720" w:equalWidth="0">
            <w:col w:w="5052" w:space="2512"/>
            <w:col w:w="2976"/>
          </w:cols>
          <w:docGrid w:linePitch="299"/>
        </w:sectPr>
      </w:pPr>
      <w:r>
        <w:rPr>
          <w:noProof/>
        </w:rPr>
        <mc:AlternateContent>
          <mc:Choice Requires="wps">
            <w:drawing>
              <wp:anchor distT="0" distB="0" distL="114300" distR="114300" simplePos="0" relativeHeight="251669504" behindDoc="0" locked="0" layoutInCell="1" allowOverlap="1" wp14:anchorId="7D9DFEDC" wp14:editId="687E2750">
                <wp:simplePos x="0" y="0"/>
                <wp:positionH relativeFrom="column">
                  <wp:posOffset>271145</wp:posOffset>
                </wp:positionH>
                <wp:positionV relativeFrom="paragraph">
                  <wp:posOffset>407670</wp:posOffset>
                </wp:positionV>
                <wp:extent cx="3260725" cy="0"/>
                <wp:effectExtent l="0" t="0" r="15875" b="25400"/>
                <wp:wrapNone/>
                <wp:docPr id="2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0725" cy="0"/>
                        </a:xfrm>
                        <a:prstGeom prst="straightConnector1">
                          <a:avLst/>
                        </a:prstGeom>
                        <a:noFill/>
                        <a:ln w="6350" cmpd="sng">
                          <a:solidFill>
                            <a:schemeClr val="bg1">
                              <a:lumMod val="8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7987E8CE" id="_x0000_t32" coordsize="21600,21600" o:spt="32" o:oned="t" path="m,l21600,21600e" filled="f">
                <v:path arrowok="t" fillok="f" o:connecttype="none"/>
                <o:lock v:ext="edit" shapetype="t"/>
              </v:shapetype>
              <v:shape id="AutoShape 11" o:spid="_x0000_s1026" type="#_x0000_t32" style="position:absolute;margin-left:21.35pt;margin-top:32.1pt;width:256.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" strokecolor="#d8d8d8 [2732]" strokeweight=".5pt"/>
            </w:pict>
          </mc:Fallback>
        </mc:AlternateContent>
      </w:r>
      <w:r>
        <w:rPr>
          <w:noProof/>
        </w:rPr>
        <mc:AlternateContent>
          <mc:Choice Requires="wps">
            <w:drawing>
              <wp:anchor distT="0" distB="0" distL="114300" distR="114300" simplePos="0" relativeHeight="251666431" behindDoc="0" locked="0" layoutInCell="1" allowOverlap="1" wp14:anchorId="2CCF97DF" wp14:editId="7E930044">
                <wp:simplePos x="0" y="0"/>
                <wp:positionH relativeFrom="column">
                  <wp:posOffset>113030</wp:posOffset>
                </wp:positionH>
                <wp:positionV relativeFrom="paragraph">
                  <wp:posOffset>-431800</wp:posOffset>
                </wp:positionV>
                <wp:extent cx="3639185" cy="1143000"/>
                <wp:effectExtent l="0" t="0" r="0" b="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9185" cy="1143000"/>
                        </a:xfrm>
                        <a:prstGeom prst="rect">
                          <a:avLst/>
                        </a:prstGeom>
                        <a:solidFill>
                          <a:srgbClr val="9C1C25">
                            <a:alpha val="8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67AB2020" id="Rectangle 12" o:spid="_x0000_s1026" style="position:absolute;margin-left:8.9pt;margin-top:-34pt;width:286.55pt;height:90pt;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" fillcolor="#9c1c25" stroked="f">
                <v:fill opacity="58853f"/>
              </v:rect>
            </w:pict>
          </mc:Fallback>
        </mc:AlternateContent>
      </w:r>
      <w:r>
        <w:rPr>
          <w:noProof/>
        </w:rPr>
        <mc:AlternateContent>
          <mc:Choice Requires="wps">
            <w:drawing>
              <wp:anchor distT="0" distB="0" distL="114300" distR="114300" simplePos="0" relativeHeight="251678720" behindDoc="0" locked="0" layoutInCell="1" allowOverlap="1" wp14:anchorId="67623B30" wp14:editId="6320DB89">
                <wp:simplePos x="0" y="0"/>
                <wp:positionH relativeFrom="column">
                  <wp:posOffset>201930</wp:posOffset>
                </wp:positionH>
                <wp:positionV relativeFrom="paragraph">
                  <wp:posOffset>-340360</wp:posOffset>
                </wp:positionV>
                <wp:extent cx="3477260" cy="436245"/>
                <wp:effectExtent l="0" t="0" r="2540" b="254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811B5" w14:textId="77777777" w:rsidR="006C683D" w:rsidRPr="006C683D" w:rsidRDefault="00F9445D" w:rsidP="006C32B4">
                            <w:pPr>
                              <w:jc w:val="center"/>
                              <w:rPr>
                                <w:rFonts w:ascii="Merriweather" w:hAnsi="Merriweather"/>
                                <w:color w:val="FFFFFF" w:themeColor="background1"/>
                                <w:spacing w:val="20"/>
                                <w:sz w:val="40"/>
                                <w:szCs w:val="32"/>
                              </w:rPr>
                            </w:pPr>
                            <w:r>
                              <w:rPr>
                                <w:rFonts w:ascii="Merriweather" w:hAnsi="Merriweather"/>
                                <w:color w:val="FFFFFF" w:themeColor="background1"/>
                                <w:spacing w:val="20"/>
                                <w:sz w:val="40"/>
                                <w:szCs w:val="32"/>
                              </w:rPr>
                              <w:t>ROBERT L. MCCOLLUM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623B30" id="_x0000_t202" coordsize="21600,21600" o:spt="202" path="m,l,21600r21600,l21600,xe">
                <v:stroke joinstyle="miter"/>
                <v:path gradientshapeok="t" o:connecttype="rect"/>
              </v:shapetype>
              <v:shape id="Text Box 2" o:spid="_x0000_s1026" type="#_x0000_t202" style="position:absolute;margin-left:15.9pt;margin-top:-26.8pt;width:273.8pt;height:3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x/tQIAALo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" filled="f" stroked="f">
                <v:textbox>
                  <w:txbxContent>
                    <w:p w14:paraId="444811B5" w14:textId="77777777" w:rsidR="006C683D" w:rsidRPr="006C683D" w:rsidRDefault="00F9445D" w:rsidP="006C32B4">
                      <w:pPr>
                        <w:jc w:val="center"/>
                        <w:rPr>
                          <w:rFonts w:ascii="Merriweather" w:hAnsi="Merriweather"/>
                          <w:color w:val="FFFFFF" w:themeColor="background1"/>
                          <w:spacing w:val="20"/>
                          <w:sz w:val="40"/>
                          <w:szCs w:val="32"/>
                        </w:rPr>
                      </w:pPr>
                      <w:r>
                        <w:rPr>
                          <w:rFonts w:ascii="Merriweather" w:hAnsi="Merriweather"/>
                          <w:color w:val="FFFFFF" w:themeColor="background1"/>
                          <w:spacing w:val="20"/>
                          <w:sz w:val="40"/>
                          <w:szCs w:val="32"/>
                        </w:rPr>
                        <w:t>ROBERT L. MCCOLLUM</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7072DDA" wp14:editId="22279236">
                <wp:simplePos x="0" y="0"/>
                <wp:positionH relativeFrom="margin">
                  <wp:posOffset>210185</wp:posOffset>
                </wp:positionH>
                <wp:positionV relativeFrom="paragraph">
                  <wp:posOffset>114935</wp:posOffset>
                </wp:positionV>
                <wp:extent cx="3343275" cy="34163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F9BCF" w14:textId="534903BA" w:rsidR="00655153" w:rsidRPr="006C683D" w:rsidRDefault="00650EDC" w:rsidP="006C32B4">
                            <w:pPr>
                              <w:jc w:val="center"/>
                              <w:rPr>
                                <w:color w:val="FFFFFF" w:themeColor="background1"/>
                                <w:spacing w:val="60"/>
                              </w:rPr>
                            </w:pPr>
                            <w:r>
                              <w:rPr>
                                <w:color w:val="FFFFFF" w:themeColor="background1"/>
                                <w:spacing w:val="60"/>
                              </w:rPr>
                              <w:t>SHAREHOLDER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072DDA" id="_x0000_s1027" type="#_x0000_t202" style="position:absolute;margin-left:16.55pt;margin-top:9.05pt;width:263.25pt;height:26.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33ugIAAME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" filled="f" stroked="f">
                <v:textbox>
                  <w:txbxContent>
                    <w:p w14:paraId="69AF9BCF" w14:textId="534903BA" w:rsidR="00655153" w:rsidRPr="006C683D" w:rsidRDefault="00650EDC" w:rsidP="006C32B4">
                      <w:pPr>
                        <w:jc w:val="center"/>
                        <w:rPr>
                          <w:color w:val="FFFFFF" w:themeColor="background1"/>
                          <w:spacing w:val="60"/>
                        </w:rPr>
                      </w:pPr>
                      <w:r>
                        <w:rPr>
                          <w:color w:val="FFFFFF" w:themeColor="background1"/>
                          <w:spacing w:val="60"/>
                        </w:rPr>
                        <w:t>SHAREHOLDER</w:t>
                      </w: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6B2BB2C1" wp14:editId="2B4C1DFF">
                <wp:simplePos x="0" y="0"/>
                <wp:positionH relativeFrom="column">
                  <wp:posOffset>280018</wp:posOffset>
                </wp:positionH>
                <wp:positionV relativeFrom="paragraph">
                  <wp:posOffset>114300</wp:posOffset>
                </wp:positionV>
                <wp:extent cx="3260725" cy="0"/>
                <wp:effectExtent l="0" t="0" r="15875" b="25400"/>
                <wp:wrapNone/>
                <wp:docPr id="2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0725" cy="0"/>
                        </a:xfrm>
                        <a:prstGeom prst="straightConnector1">
                          <a:avLst/>
                        </a:prstGeom>
                        <a:noFill/>
                        <a:ln w="6350" cmpd="sng">
                          <a:solidFill>
                            <a:schemeClr val="bg1">
                              <a:lumMod val="8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121592F" id="AutoShape 10" o:spid="_x0000_s1026" type="#_x0000_t32" style="position:absolute;margin-left:22.05pt;margin-top:9pt;width:256.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" strokecolor="#d8d8d8 [2732]" strokeweight=".5pt"/>
            </w:pict>
          </mc:Fallback>
        </mc:AlternateContent>
      </w:r>
      <w:r w:rsidR="00D24EFD">
        <w:rPr>
          <w:noProof/>
        </w:rPr>
        <w:drawing>
          <wp:anchor distT="0" distB="0" distL="114300" distR="114300" simplePos="0" relativeHeight="251648512" behindDoc="0" locked="0" layoutInCell="1" allowOverlap="1" wp14:anchorId="503BA3C6" wp14:editId="5A5B4F5B">
            <wp:simplePos x="0" y="0"/>
            <wp:positionH relativeFrom="column">
              <wp:posOffset>-355600</wp:posOffset>
            </wp:positionH>
            <wp:positionV relativeFrom="paragraph">
              <wp:posOffset>-1066800</wp:posOffset>
            </wp:positionV>
            <wp:extent cx="7823835" cy="24968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henGarrison.jpg"/>
                    <pic:cNvPicPr/>
                  </pic:nvPicPr>
                  <pic:blipFill>
                    <a:blip r:embed="rId8" cstate="print">
                      <a:extLst>
                        <a:ext uri="{28A0092B-C50C-407E-A947-70E740481C1C}">
                          <a14:useLocalDpi xmlns:a14="http://schemas.microsoft.com/office/drawing/2010/main" val="0"/>
                        </a:ext>
                      </a:extLst>
                    </a:blip>
                    <a:stretch>
                      <a:fillRect/>
                    </a:stretch>
                  </pic:blipFill>
                  <pic:spPr bwMode="auto">
                    <a:xfrm flipH="1">
                      <a:off x="0" y="0"/>
                      <a:ext cx="7825427" cy="2497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80E50">
        <w:rPr>
          <w:noProof/>
        </w:rPr>
        <mc:AlternateContent>
          <mc:Choice Requires="wps">
            <w:drawing>
              <wp:anchor distT="0" distB="0" distL="114300" distR="114300" simplePos="0" relativeHeight="251676672" behindDoc="1" locked="0" layoutInCell="1" allowOverlap="1" wp14:anchorId="26767081" wp14:editId="7C003870">
                <wp:simplePos x="0" y="0"/>
                <wp:positionH relativeFrom="page">
                  <wp:posOffset>3843655</wp:posOffset>
                </wp:positionH>
                <wp:positionV relativeFrom="page">
                  <wp:posOffset>481330</wp:posOffset>
                </wp:positionV>
                <wp:extent cx="3197225" cy="325755"/>
                <wp:effectExtent l="3175" t="0" r="0" b="2540"/>
                <wp:wrapNone/>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22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943A8" w14:textId="77777777" w:rsidR="00655153" w:rsidRPr="00C20C1A" w:rsidRDefault="00655153" w:rsidP="00655153">
                            <w:pPr>
                              <w:spacing w:before="20"/>
                              <w:ind w:left="20"/>
                              <w:rPr>
                                <w:rFonts w:ascii="Merriweather" w:hAnsi="Merriweather"/>
                                <w:bCs/>
                                <w:color w:val="404040" w:themeColor="text1" w:themeTint="BF"/>
                                <w:spacing w:val="10"/>
                                <w:sz w:val="40"/>
                                <w:szCs w:val="40"/>
                              </w:rPr>
                            </w:pPr>
                            <w:r w:rsidRPr="00C20C1A">
                              <w:rPr>
                                <w:rFonts w:ascii="Merriweather" w:hAnsi="Merriweather"/>
                                <w:bCs/>
                                <w:color w:val="404040" w:themeColor="text1" w:themeTint="BF"/>
                                <w:spacing w:val="10"/>
                                <w:sz w:val="40"/>
                                <w:szCs w:val="40"/>
                              </w:rPr>
                              <w:t xml:space="preserve">STEPHEN D. GARRISON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67081" id="Text Box 7" o:spid="_x0000_s1028" type="#_x0000_t202" style="position:absolute;margin-left:302.65pt;margin-top:37.9pt;width:251.75pt;height:25.6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YvPsQIAALE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" filled="f" stroked="f">
                <v:textbox inset="0,0,0,0">
                  <w:txbxContent>
                    <w:p w14:paraId="680943A8" w14:textId="77777777" w:rsidR="00655153" w:rsidRPr="00C20C1A" w:rsidRDefault="00655153" w:rsidP="00655153">
                      <w:pPr>
                        <w:spacing w:before="20"/>
                        <w:ind w:left="20"/>
                        <w:rPr>
                          <w:rFonts w:ascii="Merriweather" w:hAnsi="Merriweather"/>
                          <w:bCs/>
                          <w:color w:val="404040" w:themeColor="text1" w:themeTint="BF"/>
                          <w:spacing w:val="10"/>
                          <w:sz w:val="40"/>
                          <w:szCs w:val="40"/>
                        </w:rPr>
                      </w:pPr>
                      <w:r w:rsidRPr="00C20C1A">
                        <w:rPr>
                          <w:rFonts w:ascii="Merriweather" w:hAnsi="Merriweather"/>
                          <w:bCs/>
                          <w:color w:val="404040" w:themeColor="text1" w:themeTint="BF"/>
                          <w:spacing w:val="10"/>
                          <w:sz w:val="40"/>
                          <w:szCs w:val="40"/>
                        </w:rPr>
                        <w:t xml:space="preserve">STEPHEN D. GARRISON </w:t>
                      </w:r>
                    </w:p>
                  </w:txbxContent>
                </v:textbox>
                <w10:wrap anchorx="page" anchory="page"/>
              </v:shape>
            </w:pict>
          </mc:Fallback>
        </mc:AlternateContent>
      </w:r>
    </w:p>
    <w:p w14:paraId="39FF965E" w14:textId="58D38E6B" w:rsidR="007613B1" w:rsidRDefault="007613B1" w:rsidP="00655153">
      <w:pPr>
        <w:pStyle w:val="BodyText"/>
        <w:spacing w:line="307" w:lineRule="exact"/>
        <w:ind w:left="630"/>
      </w:pPr>
    </w:p>
    <w:p w14:paraId="1D3858B6" w14:textId="60390D27" w:rsidR="006222AD" w:rsidRDefault="00FE1FB1" w:rsidP="007613B1">
      <w:pPr>
        <w:rPr>
          <w:sz w:val="24"/>
          <w:szCs w:val="24"/>
        </w:rPr>
      </w:pPr>
      <w:r>
        <w:rPr>
          <w:noProof/>
        </w:rPr>
        <mc:AlternateContent>
          <mc:Choice Requires="wps">
            <w:drawing>
              <wp:anchor distT="0" distB="0" distL="114300" distR="114300" simplePos="0" relativeHeight="251682816" behindDoc="0" locked="0" layoutInCell="1" allowOverlap="1" wp14:anchorId="751355BE" wp14:editId="2121F1AE">
                <wp:simplePos x="0" y="0"/>
                <wp:positionH relativeFrom="column">
                  <wp:posOffset>0</wp:posOffset>
                </wp:positionH>
                <wp:positionV relativeFrom="paragraph">
                  <wp:posOffset>3002915</wp:posOffset>
                </wp:positionV>
                <wp:extent cx="2235200" cy="488696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235200" cy="48869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242C9E" w14:textId="77777777" w:rsidR="006C32B4" w:rsidRDefault="006C32B4" w:rsidP="00B83E2D">
                            <w:pPr>
                              <w:spacing w:after="60"/>
                              <w:rPr>
                                <w:b/>
                                <w:bCs/>
                                <w:color w:val="AE202C"/>
                              </w:rPr>
                            </w:pPr>
                            <w:r w:rsidRPr="006C32B4">
                              <w:rPr>
                                <w:b/>
                                <w:bCs/>
                                <w:color w:val="AE202C"/>
                              </w:rPr>
                              <w:t>CONTACT INFO</w:t>
                            </w:r>
                          </w:p>
                          <w:p w14:paraId="35D0A5A1" w14:textId="77777777" w:rsidR="006C32B4" w:rsidRPr="007E5CB3" w:rsidRDefault="006C32B4" w:rsidP="006C32B4">
                            <w:pPr>
                              <w:rPr>
                                <w:color w:val="000000" w:themeColor="text1"/>
                                <w:sz w:val="18"/>
                                <w:szCs w:val="18"/>
                              </w:rPr>
                            </w:pPr>
                            <w:r w:rsidRPr="007E5CB3">
                              <w:rPr>
                                <w:color w:val="000000" w:themeColor="text1"/>
                                <w:sz w:val="18"/>
                                <w:szCs w:val="18"/>
                              </w:rPr>
                              <w:t>rlm@mccollumlaw.com</w:t>
                            </w:r>
                          </w:p>
                          <w:p w14:paraId="206EF1A0" w14:textId="77777777" w:rsidR="006C32B4" w:rsidRPr="007E5CB3" w:rsidRDefault="006C32B4" w:rsidP="006C32B4">
                            <w:pPr>
                              <w:rPr>
                                <w:color w:val="000000" w:themeColor="text1"/>
                                <w:sz w:val="18"/>
                                <w:szCs w:val="18"/>
                              </w:rPr>
                            </w:pPr>
                            <w:r w:rsidRPr="007E5CB3">
                              <w:rPr>
                                <w:color w:val="000000" w:themeColor="text1"/>
                                <w:sz w:val="18"/>
                                <w:szCs w:val="18"/>
                              </w:rPr>
                              <w:t>Direct: (952) 345-9700</w:t>
                            </w:r>
                          </w:p>
                          <w:p w14:paraId="5B383C53" w14:textId="77777777" w:rsidR="006C32B4" w:rsidRPr="007E5CB3" w:rsidRDefault="006C32B4" w:rsidP="006C32B4">
                            <w:pPr>
                              <w:rPr>
                                <w:color w:val="000000" w:themeColor="text1"/>
                                <w:sz w:val="18"/>
                                <w:szCs w:val="18"/>
                              </w:rPr>
                            </w:pPr>
                            <w:r w:rsidRPr="007E5CB3">
                              <w:rPr>
                                <w:color w:val="000000" w:themeColor="text1"/>
                                <w:sz w:val="18"/>
                                <w:szCs w:val="18"/>
                              </w:rPr>
                              <w:t>Fax: (952) 345-9701</w:t>
                            </w:r>
                          </w:p>
                          <w:p w14:paraId="176F14A5" w14:textId="77777777" w:rsidR="006C32B4" w:rsidRDefault="006C32B4" w:rsidP="006C32B4">
                            <w:pPr>
                              <w:rPr>
                                <w:color w:val="000000" w:themeColor="text1"/>
                              </w:rPr>
                            </w:pPr>
                          </w:p>
                          <w:p w14:paraId="1B77C547" w14:textId="77777777" w:rsidR="006C32B4" w:rsidRDefault="006C32B4" w:rsidP="00B83E2D">
                            <w:pPr>
                              <w:spacing w:after="60"/>
                              <w:rPr>
                                <w:b/>
                                <w:bCs/>
                                <w:color w:val="AE202C"/>
                              </w:rPr>
                            </w:pPr>
                            <w:r w:rsidRPr="006C32B4">
                              <w:rPr>
                                <w:b/>
                                <w:bCs/>
                                <w:color w:val="AE202C"/>
                              </w:rPr>
                              <w:t>AREAS OF PRACTICE</w:t>
                            </w:r>
                          </w:p>
                          <w:p w14:paraId="5CD7E545" w14:textId="77777777" w:rsidR="00B83E2D" w:rsidRPr="007E5CB3" w:rsidRDefault="006C32B4" w:rsidP="007E5CB3">
                            <w:pPr>
                              <w:spacing w:after="60"/>
                              <w:rPr>
                                <w:color w:val="000000" w:themeColor="text1"/>
                                <w:sz w:val="18"/>
                                <w:szCs w:val="18"/>
                              </w:rPr>
                            </w:pPr>
                            <w:r w:rsidRPr="007E5CB3">
                              <w:rPr>
                                <w:color w:val="000000" w:themeColor="text1"/>
                                <w:sz w:val="18"/>
                                <w:szCs w:val="18"/>
                              </w:rPr>
                              <w:t>Complex Torts</w:t>
                            </w:r>
                            <w:r w:rsidRPr="007E5CB3">
                              <w:rPr>
                                <w:color w:val="000000" w:themeColor="text1"/>
                                <w:sz w:val="18"/>
                                <w:szCs w:val="18"/>
                              </w:rPr>
                              <w:br/>
                              <w:t>Construction Law</w:t>
                            </w:r>
                            <w:r w:rsidRPr="007E5CB3">
                              <w:rPr>
                                <w:color w:val="000000" w:themeColor="text1"/>
                                <w:sz w:val="18"/>
                                <w:szCs w:val="18"/>
                              </w:rPr>
                              <w:br/>
                              <w:t>Fire and Explosion</w:t>
                            </w:r>
                            <w:r w:rsidRPr="007E5CB3">
                              <w:rPr>
                                <w:color w:val="000000" w:themeColor="text1"/>
                                <w:sz w:val="18"/>
                                <w:szCs w:val="18"/>
                              </w:rPr>
                              <w:br/>
                              <w:t>Insurance Coverage</w:t>
                            </w:r>
                            <w:r w:rsidRPr="007E5CB3">
                              <w:rPr>
                                <w:color w:val="000000" w:themeColor="text1"/>
                                <w:sz w:val="18"/>
                                <w:szCs w:val="18"/>
                              </w:rPr>
                              <w:br/>
                              <w:t>Personal Injury</w:t>
                            </w:r>
                            <w:r w:rsidRPr="007E5CB3">
                              <w:rPr>
                                <w:color w:val="000000" w:themeColor="text1"/>
                                <w:sz w:val="18"/>
                                <w:szCs w:val="18"/>
                              </w:rPr>
                              <w:br/>
                              <w:t>Professional Malpractice</w:t>
                            </w:r>
                            <w:r w:rsidRPr="007E5CB3">
                              <w:rPr>
                                <w:color w:val="000000" w:themeColor="text1"/>
                                <w:sz w:val="18"/>
                                <w:szCs w:val="18"/>
                              </w:rPr>
                              <w:br/>
                              <w:t>Toxic Tort and Asbestos</w:t>
                            </w:r>
                          </w:p>
                          <w:p w14:paraId="618375E9" w14:textId="77777777" w:rsidR="00B83E2D" w:rsidRDefault="00B83E2D" w:rsidP="00B83E2D">
                            <w:pPr>
                              <w:rPr>
                                <w:color w:val="000000" w:themeColor="text1"/>
                              </w:rPr>
                            </w:pPr>
                          </w:p>
                          <w:p w14:paraId="0B4F506D" w14:textId="77777777" w:rsidR="00B83E2D" w:rsidRDefault="00B83E2D" w:rsidP="00B83E2D">
                            <w:pPr>
                              <w:spacing w:after="60"/>
                              <w:rPr>
                                <w:b/>
                                <w:bCs/>
                                <w:color w:val="AE202C"/>
                              </w:rPr>
                            </w:pPr>
                            <w:r>
                              <w:rPr>
                                <w:b/>
                                <w:bCs/>
                                <w:color w:val="AE202C"/>
                              </w:rPr>
                              <w:t>EDUCATION</w:t>
                            </w:r>
                          </w:p>
                          <w:p w14:paraId="7CCD24D5" w14:textId="77777777" w:rsidR="00B83E2D" w:rsidRPr="007E5CB3" w:rsidRDefault="00B83E2D" w:rsidP="007E5CB3">
                            <w:pPr>
                              <w:spacing w:after="60"/>
                              <w:rPr>
                                <w:sz w:val="18"/>
                                <w:szCs w:val="18"/>
                              </w:rPr>
                            </w:pPr>
                            <w:r w:rsidRPr="007E5CB3">
                              <w:rPr>
                                <w:sz w:val="18"/>
                                <w:szCs w:val="18"/>
                              </w:rPr>
                              <w:t>University of Minnesota, 1972, B.A.; With Honors</w:t>
                            </w:r>
                          </w:p>
                          <w:p w14:paraId="650B0B45" w14:textId="77777777" w:rsidR="00B83E2D" w:rsidRPr="007E5CB3" w:rsidRDefault="00B83E2D" w:rsidP="007E5CB3">
                            <w:pPr>
                              <w:spacing w:after="60"/>
                              <w:rPr>
                                <w:sz w:val="18"/>
                                <w:szCs w:val="18"/>
                              </w:rPr>
                            </w:pPr>
                            <w:r w:rsidRPr="007E5CB3">
                              <w:rPr>
                                <w:sz w:val="18"/>
                                <w:szCs w:val="18"/>
                              </w:rPr>
                              <w:t>William Mitchell College of Law, St. Paul, Minnesota, 1976, J.D.; Cum Laude</w:t>
                            </w:r>
                          </w:p>
                          <w:p w14:paraId="52A6C24E" w14:textId="360F1F6D" w:rsidR="006C32B4" w:rsidRPr="00FE1FB1" w:rsidRDefault="00B83E2D" w:rsidP="00FE1FB1">
                            <w:pPr>
                              <w:spacing w:after="60"/>
                              <w:rPr>
                                <w:sz w:val="18"/>
                                <w:szCs w:val="18"/>
                              </w:rPr>
                            </w:pPr>
                            <w:r w:rsidRPr="007E5CB3">
                              <w:rPr>
                                <w:sz w:val="18"/>
                                <w:szCs w:val="18"/>
                              </w:rPr>
                              <w:t>Hamline School of Law ADR Certification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355BE" id="Text Box 3" o:spid="_x0000_s1029" type="#_x0000_t202" style="position:absolute;margin-left:0;margin-top:236.45pt;width:176pt;height:38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" filled="f" stroked="f">
                <v:textbox>
                  <w:txbxContent>
                    <w:p w14:paraId="7B242C9E" w14:textId="77777777" w:rsidR="006C32B4" w:rsidRDefault="006C32B4" w:rsidP="00B83E2D">
                      <w:pPr>
                        <w:spacing w:after="60"/>
                        <w:rPr>
                          <w:b/>
                          <w:bCs/>
                          <w:color w:val="AE202C"/>
                        </w:rPr>
                      </w:pPr>
                      <w:r w:rsidRPr="006C32B4">
                        <w:rPr>
                          <w:b/>
                          <w:bCs/>
                          <w:color w:val="AE202C"/>
                        </w:rPr>
                        <w:t>CONTACT INFO</w:t>
                      </w:r>
                    </w:p>
                    <w:p w14:paraId="35D0A5A1" w14:textId="77777777" w:rsidR="006C32B4" w:rsidRPr="007E5CB3" w:rsidRDefault="006C32B4" w:rsidP="006C32B4">
                      <w:pPr>
                        <w:rPr>
                          <w:color w:val="000000" w:themeColor="text1"/>
                          <w:sz w:val="18"/>
                          <w:szCs w:val="18"/>
                        </w:rPr>
                      </w:pPr>
                      <w:r w:rsidRPr="007E5CB3">
                        <w:rPr>
                          <w:color w:val="000000" w:themeColor="text1"/>
                          <w:sz w:val="18"/>
                          <w:szCs w:val="18"/>
                        </w:rPr>
                        <w:t>rlm@mccollumlaw.com</w:t>
                      </w:r>
                    </w:p>
                    <w:p w14:paraId="206EF1A0" w14:textId="77777777" w:rsidR="006C32B4" w:rsidRPr="007E5CB3" w:rsidRDefault="006C32B4" w:rsidP="006C32B4">
                      <w:pPr>
                        <w:rPr>
                          <w:color w:val="000000" w:themeColor="text1"/>
                          <w:sz w:val="18"/>
                          <w:szCs w:val="18"/>
                        </w:rPr>
                      </w:pPr>
                      <w:r w:rsidRPr="007E5CB3">
                        <w:rPr>
                          <w:color w:val="000000" w:themeColor="text1"/>
                          <w:sz w:val="18"/>
                          <w:szCs w:val="18"/>
                        </w:rPr>
                        <w:t>Direct: (952) 345-9700</w:t>
                      </w:r>
                    </w:p>
                    <w:p w14:paraId="5B383C53" w14:textId="77777777" w:rsidR="006C32B4" w:rsidRPr="007E5CB3" w:rsidRDefault="006C32B4" w:rsidP="006C32B4">
                      <w:pPr>
                        <w:rPr>
                          <w:color w:val="000000" w:themeColor="text1"/>
                          <w:sz w:val="18"/>
                          <w:szCs w:val="18"/>
                        </w:rPr>
                      </w:pPr>
                      <w:r w:rsidRPr="007E5CB3">
                        <w:rPr>
                          <w:color w:val="000000" w:themeColor="text1"/>
                          <w:sz w:val="18"/>
                          <w:szCs w:val="18"/>
                        </w:rPr>
                        <w:t>Fax: (952) 345-9701</w:t>
                      </w:r>
                    </w:p>
                    <w:p w14:paraId="176F14A5" w14:textId="77777777" w:rsidR="006C32B4" w:rsidRDefault="006C32B4" w:rsidP="006C32B4">
                      <w:pPr>
                        <w:rPr>
                          <w:color w:val="000000" w:themeColor="text1"/>
                        </w:rPr>
                      </w:pPr>
                    </w:p>
                    <w:p w14:paraId="1B77C547" w14:textId="77777777" w:rsidR="006C32B4" w:rsidRDefault="006C32B4" w:rsidP="00B83E2D">
                      <w:pPr>
                        <w:spacing w:after="60"/>
                        <w:rPr>
                          <w:b/>
                          <w:bCs/>
                          <w:color w:val="AE202C"/>
                        </w:rPr>
                      </w:pPr>
                      <w:r w:rsidRPr="006C32B4">
                        <w:rPr>
                          <w:b/>
                          <w:bCs/>
                          <w:color w:val="AE202C"/>
                        </w:rPr>
                        <w:t>AREAS OF PRACTICE</w:t>
                      </w:r>
                    </w:p>
                    <w:p w14:paraId="5CD7E545" w14:textId="77777777" w:rsidR="00B83E2D" w:rsidRPr="007E5CB3" w:rsidRDefault="006C32B4" w:rsidP="007E5CB3">
                      <w:pPr>
                        <w:spacing w:after="60"/>
                        <w:rPr>
                          <w:color w:val="000000" w:themeColor="text1"/>
                          <w:sz w:val="18"/>
                          <w:szCs w:val="18"/>
                        </w:rPr>
                      </w:pPr>
                      <w:r w:rsidRPr="007E5CB3">
                        <w:rPr>
                          <w:color w:val="000000" w:themeColor="text1"/>
                          <w:sz w:val="18"/>
                          <w:szCs w:val="18"/>
                        </w:rPr>
                        <w:t>Complex Torts</w:t>
                      </w:r>
                      <w:r w:rsidRPr="007E5CB3">
                        <w:rPr>
                          <w:color w:val="000000" w:themeColor="text1"/>
                          <w:sz w:val="18"/>
                          <w:szCs w:val="18"/>
                        </w:rPr>
                        <w:br/>
                        <w:t>Construction Law</w:t>
                      </w:r>
                      <w:r w:rsidRPr="007E5CB3">
                        <w:rPr>
                          <w:color w:val="000000" w:themeColor="text1"/>
                          <w:sz w:val="18"/>
                          <w:szCs w:val="18"/>
                        </w:rPr>
                        <w:br/>
                        <w:t>Fire and Explosion</w:t>
                      </w:r>
                      <w:r w:rsidRPr="007E5CB3">
                        <w:rPr>
                          <w:color w:val="000000" w:themeColor="text1"/>
                          <w:sz w:val="18"/>
                          <w:szCs w:val="18"/>
                        </w:rPr>
                        <w:br/>
                        <w:t>Insurance Coverage</w:t>
                      </w:r>
                      <w:r w:rsidRPr="007E5CB3">
                        <w:rPr>
                          <w:color w:val="000000" w:themeColor="text1"/>
                          <w:sz w:val="18"/>
                          <w:szCs w:val="18"/>
                        </w:rPr>
                        <w:br/>
                        <w:t>Personal Injury</w:t>
                      </w:r>
                      <w:r w:rsidRPr="007E5CB3">
                        <w:rPr>
                          <w:color w:val="000000" w:themeColor="text1"/>
                          <w:sz w:val="18"/>
                          <w:szCs w:val="18"/>
                        </w:rPr>
                        <w:br/>
                        <w:t>Professional Malpractice</w:t>
                      </w:r>
                      <w:r w:rsidRPr="007E5CB3">
                        <w:rPr>
                          <w:color w:val="000000" w:themeColor="text1"/>
                          <w:sz w:val="18"/>
                          <w:szCs w:val="18"/>
                        </w:rPr>
                        <w:br/>
                        <w:t>Toxic Tort and Asbestos</w:t>
                      </w:r>
                    </w:p>
                    <w:p w14:paraId="618375E9" w14:textId="77777777" w:rsidR="00B83E2D" w:rsidRDefault="00B83E2D" w:rsidP="00B83E2D">
                      <w:pPr>
                        <w:rPr>
                          <w:color w:val="000000" w:themeColor="text1"/>
                        </w:rPr>
                      </w:pPr>
                    </w:p>
                    <w:p w14:paraId="0B4F506D" w14:textId="77777777" w:rsidR="00B83E2D" w:rsidRDefault="00B83E2D" w:rsidP="00B83E2D">
                      <w:pPr>
                        <w:spacing w:after="60"/>
                        <w:rPr>
                          <w:b/>
                          <w:bCs/>
                          <w:color w:val="AE202C"/>
                        </w:rPr>
                      </w:pPr>
                      <w:r>
                        <w:rPr>
                          <w:b/>
                          <w:bCs/>
                          <w:color w:val="AE202C"/>
                        </w:rPr>
                        <w:t>EDUCATION</w:t>
                      </w:r>
                    </w:p>
                    <w:p w14:paraId="7CCD24D5" w14:textId="77777777" w:rsidR="00B83E2D" w:rsidRPr="007E5CB3" w:rsidRDefault="00B83E2D" w:rsidP="007E5CB3">
                      <w:pPr>
                        <w:spacing w:after="60"/>
                        <w:rPr>
                          <w:sz w:val="18"/>
                          <w:szCs w:val="18"/>
                        </w:rPr>
                      </w:pPr>
                      <w:r w:rsidRPr="007E5CB3">
                        <w:rPr>
                          <w:sz w:val="18"/>
                          <w:szCs w:val="18"/>
                        </w:rPr>
                        <w:t>University of Minnesota, 1972, B.A.; With Honors</w:t>
                      </w:r>
                    </w:p>
                    <w:p w14:paraId="650B0B45" w14:textId="77777777" w:rsidR="00B83E2D" w:rsidRPr="007E5CB3" w:rsidRDefault="00B83E2D" w:rsidP="007E5CB3">
                      <w:pPr>
                        <w:spacing w:after="60"/>
                        <w:rPr>
                          <w:sz w:val="18"/>
                          <w:szCs w:val="18"/>
                        </w:rPr>
                      </w:pPr>
                      <w:r w:rsidRPr="007E5CB3">
                        <w:rPr>
                          <w:sz w:val="18"/>
                          <w:szCs w:val="18"/>
                        </w:rPr>
                        <w:t>William Mitchell College of Law, St. Paul, Minnesota, 1976, J.D.; Cum Laude</w:t>
                      </w:r>
                    </w:p>
                    <w:p w14:paraId="52A6C24E" w14:textId="360F1F6D" w:rsidR="006C32B4" w:rsidRPr="00FE1FB1" w:rsidRDefault="00B83E2D" w:rsidP="00FE1FB1">
                      <w:pPr>
                        <w:spacing w:after="60"/>
                        <w:rPr>
                          <w:sz w:val="18"/>
                          <w:szCs w:val="18"/>
                        </w:rPr>
                      </w:pPr>
                      <w:r w:rsidRPr="007E5CB3">
                        <w:rPr>
                          <w:sz w:val="18"/>
                          <w:szCs w:val="18"/>
                        </w:rPr>
                        <w:t>Hamline School of Law ADR Certification</w:t>
                      </w:r>
                    </w:p>
                  </w:txbxContent>
                </v:textbox>
                <w10:wrap type="square"/>
              </v:shape>
            </w:pict>
          </mc:Fallback>
        </mc:AlternateContent>
      </w:r>
      <w:r w:rsidR="008017F5">
        <w:rPr>
          <w:noProof/>
        </w:rPr>
        <w:drawing>
          <wp:anchor distT="0" distB="0" distL="114300" distR="114300" simplePos="0" relativeHeight="251686912" behindDoc="0" locked="0" layoutInCell="1" allowOverlap="1" wp14:anchorId="3A34210C" wp14:editId="2F820D7C">
            <wp:simplePos x="0" y="0"/>
            <wp:positionH relativeFrom="column">
              <wp:posOffset>-133350</wp:posOffset>
            </wp:positionH>
            <wp:positionV relativeFrom="paragraph">
              <wp:posOffset>1569085</wp:posOffset>
            </wp:positionV>
            <wp:extent cx="2089785" cy="6159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mml logo.jpg"/>
                    <pic:cNvPicPr/>
                  </pic:nvPicPr>
                  <pic:blipFill>
                    <a:blip r:embed="rId9">
                      <a:extLst>
                        <a:ext uri="{28A0092B-C50C-407E-A947-70E740481C1C}">
                          <a14:useLocalDpi xmlns:a14="http://schemas.microsoft.com/office/drawing/2010/main" val="0"/>
                        </a:ext>
                      </a:extLst>
                    </a:blip>
                    <a:stretch>
                      <a:fillRect/>
                    </a:stretch>
                  </pic:blipFill>
                  <pic:spPr>
                    <a:xfrm>
                      <a:off x="0" y="0"/>
                      <a:ext cx="2089785" cy="615950"/>
                    </a:xfrm>
                    <a:prstGeom prst="rect">
                      <a:avLst/>
                    </a:prstGeom>
                  </pic:spPr>
                </pic:pic>
              </a:graphicData>
            </a:graphic>
            <wp14:sizeRelH relativeFrom="page">
              <wp14:pctWidth>0</wp14:pctWidth>
            </wp14:sizeRelH>
            <wp14:sizeRelV relativeFrom="page">
              <wp14:pctHeight>0</wp14:pctHeight>
            </wp14:sizeRelV>
          </wp:anchor>
        </w:drawing>
      </w:r>
      <w:r w:rsidR="008017F5">
        <w:rPr>
          <w:noProof/>
        </w:rPr>
        <mc:AlternateContent>
          <mc:Choice Requires="wps">
            <w:drawing>
              <wp:anchor distT="0" distB="0" distL="114300" distR="114300" simplePos="0" relativeHeight="251693056" behindDoc="1" locked="0" layoutInCell="1" allowOverlap="1" wp14:anchorId="70274C50" wp14:editId="07BA6CA9">
                <wp:simplePos x="0" y="0"/>
                <wp:positionH relativeFrom="page">
                  <wp:posOffset>393065</wp:posOffset>
                </wp:positionH>
                <wp:positionV relativeFrom="page">
                  <wp:posOffset>3822700</wp:posOffset>
                </wp:positionV>
                <wp:extent cx="1880235" cy="503555"/>
                <wp:effectExtent l="0" t="0" r="24765" b="444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BD17B" w14:textId="77777777" w:rsidR="00D24EFD" w:rsidRPr="008017F5" w:rsidRDefault="00D24EFD" w:rsidP="00D24EFD">
                            <w:pPr>
                              <w:spacing w:before="20" w:line="256" w:lineRule="exact"/>
                              <w:ind w:left="20"/>
                              <w:rPr>
                                <w:color w:val="000000" w:themeColor="text1"/>
                                <w:sz w:val="20"/>
                              </w:rPr>
                            </w:pPr>
                            <w:r w:rsidRPr="008017F5">
                              <w:rPr>
                                <w:color w:val="000000" w:themeColor="text1"/>
                                <w:sz w:val="20"/>
                              </w:rPr>
                              <w:t>7900 Xerxes Avenue South</w:t>
                            </w:r>
                          </w:p>
                          <w:p w14:paraId="3D602FAE" w14:textId="77777777" w:rsidR="00D24EFD" w:rsidRPr="008017F5" w:rsidRDefault="00D24EFD" w:rsidP="00D24EFD">
                            <w:pPr>
                              <w:spacing w:before="5" w:line="240" w:lineRule="exact"/>
                              <w:ind w:left="20" w:right="1"/>
                              <w:rPr>
                                <w:color w:val="000000" w:themeColor="text1"/>
                                <w:sz w:val="20"/>
                              </w:rPr>
                            </w:pPr>
                            <w:r w:rsidRPr="008017F5">
                              <w:rPr>
                                <w:color w:val="000000" w:themeColor="text1"/>
                                <w:sz w:val="20"/>
                              </w:rPr>
                              <w:t>700 Wells Fargo Plaza</w:t>
                            </w:r>
                          </w:p>
                          <w:p w14:paraId="2E11F171" w14:textId="77777777" w:rsidR="00D24EFD" w:rsidRPr="008017F5" w:rsidRDefault="00D24EFD" w:rsidP="00D24EFD">
                            <w:pPr>
                              <w:spacing w:before="5" w:line="240" w:lineRule="exact"/>
                              <w:ind w:left="20" w:right="1"/>
                              <w:rPr>
                                <w:color w:val="000000" w:themeColor="text1"/>
                                <w:sz w:val="20"/>
                              </w:rPr>
                            </w:pPr>
                            <w:r w:rsidRPr="008017F5">
                              <w:rPr>
                                <w:color w:val="000000" w:themeColor="text1"/>
                                <w:sz w:val="20"/>
                              </w:rPr>
                              <w:t xml:space="preserve">Minneapolis, MN 55431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74C50" id="Text Box 4" o:spid="_x0000_s1030" type="#_x0000_t202" style="position:absolute;margin-left:30.95pt;margin-top:301pt;width:148.05pt;height:39.6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" filled="f" stroked="f">
                <v:textbox inset="0,0,0,0">
                  <w:txbxContent>
                    <w:p w14:paraId="21BBD17B" w14:textId="77777777" w:rsidR="00D24EFD" w:rsidRPr="008017F5" w:rsidRDefault="00D24EFD" w:rsidP="00D24EFD">
                      <w:pPr>
                        <w:spacing w:before="20" w:line="256" w:lineRule="exact"/>
                        <w:ind w:left="20"/>
                        <w:rPr>
                          <w:color w:val="000000" w:themeColor="text1"/>
                          <w:sz w:val="20"/>
                        </w:rPr>
                      </w:pPr>
                      <w:r w:rsidRPr="008017F5">
                        <w:rPr>
                          <w:color w:val="000000" w:themeColor="text1"/>
                          <w:sz w:val="20"/>
                        </w:rPr>
                        <w:t>7900 Xerxes Avenue South</w:t>
                      </w:r>
                    </w:p>
                    <w:p w14:paraId="3D602FAE" w14:textId="77777777" w:rsidR="00D24EFD" w:rsidRPr="008017F5" w:rsidRDefault="00D24EFD" w:rsidP="00D24EFD">
                      <w:pPr>
                        <w:spacing w:before="5" w:line="240" w:lineRule="exact"/>
                        <w:ind w:left="20" w:right="1"/>
                        <w:rPr>
                          <w:color w:val="000000" w:themeColor="text1"/>
                          <w:sz w:val="20"/>
                        </w:rPr>
                      </w:pPr>
                      <w:r w:rsidRPr="008017F5">
                        <w:rPr>
                          <w:color w:val="000000" w:themeColor="text1"/>
                          <w:sz w:val="20"/>
                        </w:rPr>
                        <w:t>700 Wells Fargo Plaza</w:t>
                      </w:r>
                    </w:p>
                    <w:p w14:paraId="2E11F171" w14:textId="77777777" w:rsidR="00D24EFD" w:rsidRPr="008017F5" w:rsidRDefault="00D24EFD" w:rsidP="00D24EFD">
                      <w:pPr>
                        <w:spacing w:before="5" w:line="240" w:lineRule="exact"/>
                        <w:ind w:left="20" w:right="1"/>
                        <w:rPr>
                          <w:color w:val="000000" w:themeColor="text1"/>
                          <w:sz w:val="20"/>
                        </w:rPr>
                      </w:pPr>
                      <w:r w:rsidRPr="008017F5">
                        <w:rPr>
                          <w:color w:val="000000" w:themeColor="text1"/>
                          <w:sz w:val="20"/>
                        </w:rPr>
                        <w:t xml:space="preserve">Minneapolis, MN 55431 </w:t>
                      </w:r>
                    </w:p>
                  </w:txbxContent>
                </v:textbox>
                <w10:wrap anchorx="page" anchory="page"/>
              </v:shape>
            </w:pict>
          </mc:Fallback>
        </mc:AlternateContent>
      </w:r>
      <w:r w:rsidR="00D24EFD">
        <w:rPr>
          <w:noProof/>
        </w:rPr>
        <mc:AlternateContent>
          <mc:Choice Requires="wps">
            <w:drawing>
              <wp:anchor distT="0" distB="0" distL="114300" distR="114300" simplePos="0" relativeHeight="251684864" behindDoc="0" locked="0" layoutInCell="1" allowOverlap="1" wp14:anchorId="69CEAA47" wp14:editId="37C46377">
                <wp:simplePos x="0" y="0"/>
                <wp:positionH relativeFrom="column">
                  <wp:posOffset>2514600</wp:posOffset>
                </wp:positionH>
                <wp:positionV relativeFrom="paragraph">
                  <wp:posOffset>1565275</wp:posOffset>
                </wp:positionV>
                <wp:extent cx="4749800" cy="6466840"/>
                <wp:effectExtent l="0" t="0" r="0" b="10160"/>
                <wp:wrapSquare wrapText="bothSides"/>
                <wp:docPr id="4" name="Text Box 4"/>
                <wp:cNvGraphicFramePr/>
                <a:graphic xmlns:a="http://schemas.openxmlformats.org/drawingml/2006/main">
                  <a:graphicData uri="http://schemas.microsoft.com/office/word/2010/wordprocessingShape">
                    <wps:wsp>
                      <wps:cNvSpPr txBox="1"/>
                      <wps:spPr>
                        <a:xfrm>
                          <a:off x="0" y="0"/>
                          <a:ext cx="4749800" cy="6466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B05F270" w14:textId="046CDACD" w:rsidR="00D24EFD" w:rsidRPr="00D24EFD" w:rsidRDefault="00D24EFD" w:rsidP="00D24EFD">
                            <w:pPr>
                              <w:spacing w:after="60"/>
                              <w:rPr>
                                <w:b/>
                                <w:bCs/>
                                <w:color w:val="AE202C"/>
                              </w:rPr>
                            </w:pPr>
                            <w:r>
                              <w:rPr>
                                <w:b/>
                                <w:bCs/>
                                <w:color w:val="AE202C"/>
                              </w:rPr>
                              <w:t>ABOUT</w:t>
                            </w:r>
                          </w:p>
                          <w:p w14:paraId="3F5A4078" w14:textId="03C9E63B" w:rsidR="006C32B4" w:rsidRPr="007E5CB3" w:rsidRDefault="006C32B4" w:rsidP="006222AD">
                            <w:pPr>
                              <w:rPr>
                                <w:sz w:val="18"/>
                                <w:szCs w:val="18"/>
                              </w:rPr>
                            </w:pPr>
                            <w:r w:rsidRPr="007E5CB3">
                              <w:rPr>
                                <w:sz w:val="18"/>
                                <w:szCs w:val="18"/>
                              </w:rPr>
                              <w:t xml:space="preserve">Mr. McCollum is the founding shareholder of McCollum </w:t>
                            </w:r>
                            <w:r w:rsidR="00172EF9" w:rsidRPr="007E5CB3">
                              <w:rPr>
                                <w:sz w:val="18"/>
                                <w:szCs w:val="18"/>
                              </w:rPr>
                              <w:t>Crowley and</w:t>
                            </w:r>
                            <w:r w:rsidRPr="007E5CB3">
                              <w:rPr>
                                <w:sz w:val="18"/>
                                <w:szCs w:val="18"/>
                              </w:rPr>
                              <w:t xml:space="preserve"> has over three decades of experience in high level, complex litigation. He has developed a reputation as one of the leading trial lawyers in the Twin Cities. Mr. </w:t>
                            </w:r>
                            <w:r w:rsidRPr="007E5CB3">
                              <w:rPr>
                                <w:sz w:val="18"/>
                                <w:szCs w:val="18"/>
                              </w:rPr>
                              <w:t>McCollum has been designated a “Super Lawyer” by Minne</w:t>
                            </w:r>
                            <w:r w:rsidR="00206E3C">
                              <w:rPr>
                                <w:sz w:val="18"/>
                                <w:szCs w:val="18"/>
                              </w:rPr>
                              <w:t xml:space="preserve">sota Law and Politics </w:t>
                            </w:r>
                            <w:r w:rsidR="00206E3C">
                              <w:rPr>
                                <w:sz w:val="18"/>
                                <w:szCs w:val="18"/>
                              </w:rPr>
                              <w:t>(2004-2018</w:t>
                            </w:r>
                            <w:bookmarkStart w:id="0" w:name="_GoBack"/>
                            <w:bookmarkEnd w:id="0"/>
                            <w:r w:rsidRPr="007E5CB3">
                              <w:rPr>
                                <w:sz w:val="18"/>
                                <w:szCs w:val="18"/>
                              </w:rPr>
                              <w:t>), carries an AV Preeminent Rating by Martindale Hubbell, and was elected to membership in the International Association of Defense Counsel. Mr. McCollum’s practice has expanded over the years beyond Minnesota into the states of Wisconsin and Colorado and he now also provides dispute resolution services particularly in complex insurance coverage matters. In 2012, Mr. McCollum received recognition as a North Star Lawyer for his pro bono</w:t>
                            </w:r>
                            <w:r w:rsidR="00505E2A">
                              <w:rPr>
                                <w:sz w:val="18"/>
                                <w:szCs w:val="18"/>
                              </w:rPr>
                              <w:t xml:space="preserve"> s</w:t>
                            </w:r>
                            <w:r w:rsidRPr="007E5CB3">
                              <w:rPr>
                                <w:sz w:val="18"/>
                                <w:szCs w:val="18"/>
                              </w:rPr>
                              <w:t>ervice in authoring legislation enacted to protect non-profits from claw-back claims.</w:t>
                            </w:r>
                          </w:p>
                          <w:p w14:paraId="0467FE95" w14:textId="77777777" w:rsidR="006222AD" w:rsidRDefault="006222AD" w:rsidP="006222AD">
                            <w:pPr>
                              <w:rPr>
                                <w:sz w:val="20"/>
                                <w:szCs w:val="20"/>
                              </w:rPr>
                            </w:pPr>
                          </w:p>
                          <w:p w14:paraId="249E5C71" w14:textId="77777777" w:rsidR="006222AD" w:rsidRDefault="006222AD" w:rsidP="006222AD">
                            <w:pPr>
                              <w:spacing w:after="60"/>
                              <w:rPr>
                                <w:b/>
                                <w:bCs/>
                                <w:color w:val="AE202C"/>
                              </w:rPr>
                            </w:pPr>
                            <w:r>
                              <w:rPr>
                                <w:b/>
                                <w:bCs/>
                                <w:color w:val="AE202C"/>
                              </w:rPr>
                              <w:t>BAR ADMISSIONS</w:t>
                            </w:r>
                          </w:p>
                          <w:p w14:paraId="6A4D2B5F" w14:textId="77777777" w:rsidR="006222AD" w:rsidRPr="007E5CB3" w:rsidRDefault="006222AD" w:rsidP="006222AD">
                            <w:pPr>
                              <w:rPr>
                                <w:sz w:val="18"/>
                                <w:szCs w:val="18"/>
                              </w:rPr>
                            </w:pPr>
                            <w:r w:rsidRPr="007E5CB3">
                              <w:rPr>
                                <w:sz w:val="18"/>
                                <w:szCs w:val="18"/>
                              </w:rPr>
                              <w:t>Minnesota</w:t>
                            </w:r>
                          </w:p>
                          <w:p w14:paraId="2D85D0ED" w14:textId="77777777" w:rsidR="006222AD" w:rsidRPr="007E5CB3" w:rsidRDefault="006222AD" w:rsidP="006222AD">
                            <w:pPr>
                              <w:rPr>
                                <w:sz w:val="18"/>
                                <w:szCs w:val="18"/>
                              </w:rPr>
                            </w:pPr>
                            <w:r w:rsidRPr="007E5CB3">
                              <w:rPr>
                                <w:sz w:val="18"/>
                                <w:szCs w:val="18"/>
                              </w:rPr>
                              <w:t>Wisconsin</w:t>
                            </w:r>
                          </w:p>
                          <w:p w14:paraId="01ACDFC8" w14:textId="77777777" w:rsidR="006222AD" w:rsidRPr="007E5CB3" w:rsidRDefault="006222AD" w:rsidP="006222AD">
                            <w:pPr>
                              <w:rPr>
                                <w:sz w:val="18"/>
                                <w:szCs w:val="18"/>
                              </w:rPr>
                            </w:pPr>
                            <w:r w:rsidRPr="007E5CB3">
                              <w:rPr>
                                <w:sz w:val="18"/>
                                <w:szCs w:val="18"/>
                              </w:rPr>
                              <w:t>Colorado</w:t>
                            </w:r>
                          </w:p>
                          <w:p w14:paraId="60119A4D" w14:textId="77777777" w:rsidR="006222AD" w:rsidRPr="007E5CB3" w:rsidRDefault="006222AD" w:rsidP="006222AD">
                            <w:pPr>
                              <w:rPr>
                                <w:sz w:val="18"/>
                                <w:szCs w:val="18"/>
                              </w:rPr>
                            </w:pPr>
                            <w:r w:rsidRPr="007E5CB3">
                              <w:rPr>
                                <w:sz w:val="18"/>
                                <w:szCs w:val="18"/>
                              </w:rPr>
                              <w:t>U.S. District Court District of Minnesota</w:t>
                            </w:r>
                          </w:p>
                          <w:p w14:paraId="1E5960FB" w14:textId="77777777" w:rsidR="006222AD" w:rsidRPr="007E5CB3" w:rsidRDefault="006222AD" w:rsidP="006222AD">
                            <w:pPr>
                              <w:rPr>
                                <w:sz w:val="18"/>
                                <w:szCs w:val="18"/>
                              </w:rPr>
                            </w:pPr>
                            <w:r w:rsidRPr="007E5CB3">
                              <w:rPr>
                                <w:sz w:val="18"/>
                                <w:szCs w:val="18"/>
                              </w:rPr>
                              <w:t>U.S. District Court Eastern District of Wisconsin</w:t>
                            </w:r>
                          </w:p>
                          <w:p w14:paraId="65EA41F7" w14:textId="77777777" w:rsidR="006222AD" w:rsidRPr="007E5CB3" w:rsidRDefault="006222AD" w:rsidP="006222AD">
                            <w:pPr>
                              <w:rPr>
                                <w:sz w:val="18"/>
                                <w:szCs w:val="18"/>
                              </w:rPr>
                            </w:pPr>
                            <w:r w:rsidRPr="007E5CB3">
                              <w:rPr>
                                <w:sz w:val="18"/>
                                <w:szCs w:val="18"/>
                              </w:rPr>
                              <w:t>U.S. District Court Western District of Wisconsin</w:t>
                            </w:r>
                          </w:p>
                          <w:p w14:paraId="66F19731" w14:textId="77777777" w:rsidR="006222AD" w:rsidRPr="007E5CB3" w:rsidRDefault="006222AD" w:rsidP="006222AD">
                            <w:pPr>
                              <w:rPr>
                                <w:sz w:val="18"/>
                                <w:szCs w:val="18"/>
                              </w:rPr>
                            </w:pPr>
                            <w:r w:rsidRPr="007E5CB3">
                              <w:rPr>
                                <w:sz w:val="18"/>
                                <w:szCs w:val="18"/>
                              </w:rPr>
                              <w:t>U.S. District Court District of Colorado</w:t>
                            </w:r>
                          </w:p>
                          <w:p w14:paraId="5D42134F" w14:textId="77777777" w:rsidR="006222AD" w:rsidRPr="007E5CB3" w:rsidRDefault="006222AD" w:rsidP="006222AD">
                            <w:pPr>
                              <w:rPr>
                                <w:sz w:val="18"/>
                                <w:szCs w:val="18"/>
                              </w:rPr>
                            </w:pPr>
                            <w:r w:rsidRPr="007E5CB3">
                              <w:rPr>
                                <w:sz w:val="18"/>
                                <w:szCs w:val="18"/>
                              </w:rPr>
                              <w:t>U.S. Court of Appeals 8</w:t>
                            </w:r>
                            <w:r w:rsidRPr="007E5CB3">
                              <w:rPr>
                                <w:sz w:val="18"/>
                                <w:szCs w:val="18"/>
                                <w:vertAlign w:val="superscript"/>
                              </w:rPr>
                              <w:t>th</w:t>
                            </w:r>
                            <w:r w:rsidRPr="007E5CB3">
                              <w:rPr>
                                <w:sz w:val="18"/>
                                <w:szCs w:val="18"/>
                              </w:rPr>
                              <w:t xml:space="preserve"> Circuit</w:t>
                            </w:r>
                          </w:p>
                          <w:p w14:paraId="4AEB95BD" w14:textId="77777777" w:rsidR="006222AD" w:rsidRDefault="006222AD" w:rsidP="006222AD">
                            <w:pPr>
                              <w:rPr>
                                <w:sz w:val="20"/>
                                <w:szCs w:val="20"/>
                              </w:rPr>
                            </w:pPr>
                          </w:p>
                          <w:p w14:paraId="4ADC5DE8" w14:textId="77777777" w:rsidR="006222AD" w:rsidRDefault="006222AD" w:rsidP="006222AD">
                            <w:pPr>
                              <w:spacing w:after="60"/>
                              <w:rPr>
                                <w:b/>
                                <w:bCs/>
                                <w:color w:val="AE202C"/>
                              </w:rPr>
                            </w:pPr>
                            <w:r>
                              <w:rPr>
                                <w:b/>
                                <w:bCs/>
                                <w:color w:val="AE202C"/>
                              </w:rPr>
                              <w:t>HONORS &amp; AWARDS</w:t>
                            </w:r>
                          </w:p>
                          <w:p w14:paraId="02A98E0E" w14:textId="77777777" w:rsidR="00505E2A" w:rsidRDefault="006222AD" w:rsidP="006222AD">
                            <w:pPr>
                              <w:rPr>
                                <w:sz w:val="18"/>
                                <w:szCs w:val="18"/>
                              </w:rPr>
                            </w:pPr>
                            <w:r w:rsidRPr="007E5CB3">
                              <w:rPr>
                                <w:sz w:val="18"/>
                                <w:szCs w:val="18"/>
                              </w:rPr>
                              <w:t xml:space="preserve">“Super Lawyer”, Minnesota Law &amp; Politics, 2004-2017 </w:t>
                            </w:r>
                          </w:p>
                          <w:p w14:paraId="6AC17C6D" w14:textId="5F505708" w:rsidR="006222AD" w:rsidRPr="007E5CB3" w:rsidRDefault="006222AD" w:rsidP="006222AD">
                            <w:pPr>
                              <w:rPr>
                                <w:sz w:val="18"/>
                                <w:szCs w:val="18"/>
                              </w:rPr>
                            </w:pPr>
                            <w:r w:rsidRPr="007E5CB3">
                              <w:rPr>
                                <w:sz w:val="18"/>
                                <w:szCs w:val="18"/>
                              </w:rPr>
                              <w:t>Preeminent Individual</w:t>
                            </w:r>
                            <w:r w:rsidR="00505E2A">
                              <w:rPr>
                                <w:sz w:val="18"/>
                                <w:szCs w:val="18"/>
                              </w:rPr>
                              <w:t xml:space="preserve"> r</w:t>
                            </w:r>
                            <w:r w:rsidRPr="007E5CB3">
                              <w:rPr>
                                <w:sz w:val="18"/>
                                <w:szCs w:val="18"/>
                              </w:rPr>
                              <w:t xml:space="preserve">ating from Martindale-Hubbell </w:t>
                            </w:r>
                          </w:p>
                          <w:p w14:paraId="1BCF5B83" w14:textId="77777777" w:rsidR="006222AD" w:rsidRPr="007E5CB3" w:rsidRDefault="006222AD" w:rsidP="006222AD">
                            <w:pPr>
                              <w:rPr>
                                <w:sz w:val="18"/>
                                <w:szCs w:val="18"/>
                              </w:rPr>
                            </w:pPr>
                            <w:r w:rsidRPr="007E5CB3">
                              <w:rPr>
                                <w:sz w:val="18"/>
                                <w:szCs w:val="18"/>
                              </w:rPr>
                              <w:t>Recognized as North Star Lawyer for Pro Bono Service</w:t>
                            </w:r>
                          </w:p>
                          <w:p w14:paraId="7CF66902" w14:textId="4A654A3C" w:rsidR="006222AD" w:rsidRPr="007E5CB3" w:rsidRDefault="006222AD" w:rsidP="006222AD">
                            <w:pPr>
                              <w:rPr>
                                <w:sz w:val="18"/>
                                <w:szCs w:val="18"/>
                              </w:rPr>
                            </w:pPr>
                            <w:r w:rsidRPr="007E5CB3">
                              <w:rPr>
                                <w:sz w:val="18"/>
                                <w:szCs w:val="18"/>
                              </w:rPr>
                              <w:t>Top Rated Lawyer in Insurance Law</w:t>
                            </w:r>
                            <w:r w:rsidR="00505E2A">
                              <w:rPr>
                                <w:sz w:val="18"/>
                                <w:szCs w:val="18"/>
                              </w:rPr>
                              <w:t>, 2012</w:t>
                            </w:r>
                          </w:p>
                          <w:p w14:paraId="14276951" w14:textId="77777777" w:rsidR="006222AD" w:rsidRDefault="006222AD" w:rsidP="006222AD">
                            <w:pPr>
                              <w:rPr>
                                <w:sz w:val="18"/>
                                <w:szCs w:val="18"/>
                              </w:rPr>
                            </w:pPr>
                            <w:r w:rsidRPr="007E5CB3">
                              <w:rPr>
                                <w:sz w:val="18"/>
                                <w:szCs w:val="18"/>
                              </w:rPr>
                              <w:t>Minnesota Defense Lawyers Association Amicus Award 2015</w:t>
                            </w:r>
                          </w:p>
                          <w:p w14:paraId="46FFF801" w14:textId="77777777" w:rsidR="007E5CB3" w:rsidRDefault="007E5CB3" w:rsidP="006222AD">
                            <w:pPr>
                              <w:rPr>
                                <w:sz w:val="18"/>
                                <w:szCs w:val="18"/>
                              </w:rPr>
                            </w:pPr>
                          </w:p>
                          <w:p w14:paraId="64DA2550" w14:textId="77777777" w:rsidR="007E5CB3" w:rsidRPr="00BF3386" w:rsidRDefault="007E5CB3" w:rsidP="007E5CB3">
                            <w:pPr>
                              <w:spacing w:after="60"/>
                              <w:rPr>
                                <w:b/>
                                <w:bCs/>
                                <w:color w:val="AE202C"/>
                              </w:rPr>
                            </w:pPr>
                            <w:r w:rsidRPr="00BF3386">
                              <w:rPr>
                                <w:b/>
                                <w:bCs/>
                                <w:color w:val="AE202C"/>
                              </w:rPr>
                              <w:t>PROFESSIONAL ASSOCIATION &amp; MEMBERSHIPS</w:t>
                            </w:r>
                          </w:p>
                          <w:p w14:paraId="1FD65DEF" w14:textId="77777777" w:rsidR="007E5CB3" w:rsidRPr="007E5CB3" w:rsidRDefault="007E5CB3" w:rsidP="007E5CB3">
                            <w:pPr>
                              <w:rPr>
                                <w:sz w:val="18"/>
                                <w:szCs w:val="18"/>
                              </w:rPr>
                            </w:pPr>
                            <w:r w:rsidRPr="007E5CB3">
                              <w:rPr>
                                <w:sz w:val="18"/>
                                <w:szCs w:val="18"/>
                              </w:rPr>
                              <w:t>National Retail and Restaurants Defense Association (NRRDA)</w:t>
                            </w:r>
                          </w:p>
                          <w:p w14:paraId="7DDE5491" w14:textId="7ED3A222" w:rsidR="007E5CB3" w:rsidRPr="007E5CB3" w:rsidRDefault="007E5CB3" w:rsidP="007E5CB3">
                            <w:pPr>
                              <w:rPr>
                                <w:sz w:val="18"/>
                                <w:szCs w:val="18"/>
                              </w:rPr>
                            </w:pPr>
                            <w:r w:rsidRPr="007E5CB3">
                              <w:rPr>
                                <w:sz w:val="18"/>
                                <w:szCs w:val="18"/>
                              </w:rPr>
                              <w:t>International Association of Defense Counsel</w:t>
                            </w:r>
                            <w:r w:rsidR="00505E2A">
                              <w:rPr>
                                <w:sz w:val="18"/>
                                <w:szCs w:val="18"/>
                              </w:rPr>
                              <w:t xml:space="preserve"> (IADC)</w:t>
                            </w:r>
                          </w:p>
                          <w:p w14:paraId="555F2819" w14:textId="77777777" w:rsidR="007E5CB3" w:rsidRPr="007E5CB3" w:rsidRDefault="007E5CB3" w:rsidP="007E5CB3">
                            <w:pPr>
                              <w:rPr>
                                <w:sz w:val="18"/>
                                <w:szCs w:val="18"/>
                              </w:rPr>
                            </w:pPr>
                            <w:r w:rsidRPr="007E5CB3">
                              <w:rPr>
                                <w:sz w:val="18"/>
                                <w:szCs w:val="18"/>
                              </w:rPr>
                              <w:t>Hennepin County Bar Association</w:t>
                            </w:r>
                          </w:p>
                          <w:p w14:paraId="3E9236CD" w14:textId="77777777" w:rsidR="007E5CB3" w:rsidRPr="007E5CB3" w:rsidRDefault="007E5CB3" w:rsidP="007E5CB3">
                            <w:pPr>
                              <w:rPr>
                                <w:sz w:val="18"/>
                                <w:szCs w:val="18"/>
                              </w:rPr>
                            </w:pPr>
                            <w:r w:rsidRPr="007E5CB3">
                              <w:rPr>
                                <w:sz w:val="18"/>
                                <w:szCs w:val="18"/>
                              </w:rPr>
                              <w:t>Minnesota Bar Association</w:t>
                            </w:r>
                          </w:p>
                          <w:p w14:paraId="0A4D29A6" w14:textId="77777777" w:rsidR="007E5CB3" w:rsidRPr="007E5CB3" w:rsidRDefault="007E5CB3" w:rsidP="007E5CB3">
                            <w:pPr>
                              <w:rPr>
                                <w:sz w:val="18"/>
                                <w:szCs w:val="18"/>
                              </w:rPr>
                            </w:pPr>
                            <w:r w:rsidRPr="007E5CB3">
                              <w:rPr>
                                <w:sz w:val="18"/>
                                <w:szCs w:val="18"/>
                              </w:rPr>
                              <w:t>American Bar Association, Tort and Insurance Practice Section</w:t>
                            </w:r>
                          </w:p>
                          <w:p w14:paraId="4D436A3E" w14:textId="77777777" w:rsidR="007E5CB3" w:rsidRPr="007E5CB3" w:rsidRDefault="007E5CB3" w:rsidP="007E5CB3">
                            <w:pPr>
                              <w:rPr>
                                <w:sz w:val="18"/>
                                <w:szCs w:val="18"/>
                              </w:rPr>
                            </w:pPr>
                            <w:r w:rsidRPr="007E5CB3">
                              <w:rPr>
                                <w:sz w:val="18"/>
                                <w:szCs w:val="18"/>
                              </w:rPr>
                              <w:t>American Bar Association, Insurance Coverage Litigation Section</w:t>
                            </w:r>
                          </w:p>
                          <w:p w14:paraId="2E4FBB6B" w14:textId="77777777" w:rsidR="007E5CB3" w:rsidRPr="007E5CB3" w:rsidRDefault="007E5CB3" w:rsidP="007E5CB3">
                            <w:pPr>
                              <w:rPr>
                                <w:sz w:val="18"/>
                                <w:szCs w:val="18"/>
                              </w:rPr>
                            </w:pPr>
                            <w:r w:rsidRPr="007E5CB3">
                              <w:rPr>
                                <w:sz w:val="18"/>
                                <w:szCs w:val="18"/>
                              </w:rPr>
                              <w:t>Minnesota Defense Lawyers Association</w:t>
                            </w:r>
                          </w:p>
                          <w:p w14:paraId="43D5CB1E" w14:textId="50A018E1" w:rsidR="007E5CB3" w:rsidRDefault="007E5CB3" w:rsidP="007E5CB3">
                            <w:pPr>
                              <w:rPr>
                                <w:sz w:val="18"/>
                                <w:szCs w:val="18"/>
                              </w:rPr>
                            </w:pPr>
                            <w:r w:rsidRPr="007E5CB3">
                              <w:rPr>
                                <w:sz w:val="18"/>
                                <w:szCs w:val="18"/>
                              </w:rPr>
                              <w:t>Defense Research Institute, Insurance Coverage Section</w:t>
                            </w:r>
                          </w:p>
                          <w:p w14:paraId="28E73E44" w14:textId="4E6977BF" w:rsidR="001565D6" w:rsidRPr="007E5CB3" w:rsidRDefault="001565D6" w:rsidP="007E5CB3">
                            <w:pPr>
                              <w:rPr>
                                <w:sz w:val="18"/>
                                <w:szCs w:val="18"/>
                              </w:rPr>
                            </w:pPr>
                            <w:r>
                              <w:rPr>
                                <w:sz w:val="18"/>
                                <w:szCs w:val="18"/>
                              </w:rPr>
                              <w:t>CLM Member</w:t>
                            </w:r>
                          </w:p>
                          <w:p w14:paraId="7BDE102B" w14:textId="77777777" w:rsidR="007E5CB3" w:rsidRPr="007E5CB3" w:rsidRDefault="007E5CB3" w:rsidP="006222AD">
                            <w:pPr>
                              <w:rPr>
                                <w:sz w:val="18"/>
                                <w:szCs w:val="18"/>
                              </w:rPr>
                            </w:pPr>
                          </w:p>
                          <w:p w14:paraId="111F2C66" w14:textId="77777777" w:rsidR="006222AD" w:rsidRPr="007E5CB3" w:rsidRDefault="006222AD" w:rsidP="006C32B4">
                            <w:pPr>
                              <w:spacing w:after="120"/>
                              <w:rPr>
                                <w:sz w:val="18"/>
                                <w:szCs w:val="18"/>
                              </w:rPr>
                            </w:pPr>
                          </w:p>
                          <w:p w14:paraId="73F6F262" w14:textId="77777777" w:rsidR="006C32B4" w:rsidRPr="006C32B4" w:rsidRDefault="006C32B4" w:rsidP="006C32B4">
                            <w:pPr>
                              <w:rPr>
                                <w:b/>
                                <w:bCs/>
                                <w:color w:val="AE202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EAA47" id="_x0000_s1031" type="#_x0000_t202" style="position:absolute;margin-left:198pt;margin-top:123.25pt;width:374pt;height:50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" filled="f" stroked="f">
                <v:textbox>
                  <w:txbxContent>
                    <w:p w14:paraId="2B05F270" w14:textId="046CDACD" w:rsidR="00D24EFD" w:rsidRPr="00D24EFD" w:rsidRDefault="00D24EFD" w:rsidP="00D24EFD">
                      <w:pPr>
                        <w:spacing w:after="60"/>
                        <w:rPr>
                          <w:b/>
                          <w:bCs/>
                          <w:color w:val="AE202C"/>
                        </w:rPr>
                      </w:pPr>
                      <w:r>
                        <w:rPr>
                          <w:b/>
                          <w:bCs/>
                          <w:color w:val="AE202C"/>
                        </w:rPr>
                        <w:t>ABOUT</w:t>
                      </w:r>
                    </w:p>
                    <w:p w14:paraId="3F5A4078" w14:textId="03C9E63B" w:rsidR="006C32B4" w:rsidRPr="007E5CB3" w:rsidRDefault="006C32B4" w:rsidP="006222AD">
                      <w:pPr>
                        <w:rPr>
                          <w:sz w:val="18"/>
                          <w:szCs w:val="18"/>
                        </w:rPr>
                      </w:pPr>
                      <w:r w:rsidRPr="007E5CB3">
                        <w:rPr>
                          <w:sz w:val="18"/>
                          <w:szCs w:val="18"/>
                        </w:rPr>
                        <w:t xml:space="preserve">Mr. McCollum is the founding shareholder of McCollum </w:t>
                      </w:r>
                      <w:r w:rsidR="00172EF9" w:rsidRPr="007E5CB3">
                        <w:rPr>
                          <w:sz w:val="18"/>
                          <w:szCs w:val="18"/>
                        </w:rPr>
                        <w:t>Crowley and</w:t>
                      </w:r>
                      <w:r w:rsidRPr="007E5CB3">
                        <w:rPr>
                          <w:sz w:val="18"/>
                          <w:szCs w:val="18"/>
                        </w:rPr>
                        <w:t xml:space="preserve"> has over three decades of experience in high level, complex litigation. He has developed a reputation as one of the leading trial lawyers in the Twin Cities. Mr. </w:t>
                      </w:r>
                      <w:r w:rsidRPr="007E5CB3">
                        <w:rPr>
                          <w:sz w:val="18"/>
                          <w:szCs w:val="18"/>
                        </w:rPr>
                        <w:t>McCollum has been designated a “Super Lawyer” by Minne</w:t>
                      </w:r>
                      <w:r w:rsidR="00206E3C">
                        <w:rPr>
                          <w:sz w:val="18"/>
                          <w:szCs w:val="18"/>
                        </w:rPr>
                        <w:t xml:space="preserve">sota Law and Politics </w:t>
                      </w:r>
                      <w:r w:rsidR="00206E3C">
                        <w:rPr>
                          <w:sz w:val="18"/>
                          <w:szCs w:val="18"/>
                        </w:rPr>
                        <w:t>(2004-2018</w:t>
                      </w:r>
                      <w:bookmarkStart w:id="1" w:name="_GoBack"/>
                      <w:bookmarkEnd w:id="1"/>
                      <w:r w:rsidRPr="007E5CB3">
                        <w:rPr>
                          <w:sz w:val="18"/>
                          <w:szCs w:val="18"/>
                        </w:rPr>
                        <w:t>), carries an AV Preeminent Rating by Martindale Hubbell, and was elected to membership in the International Association of Defense Counsel. Mr. McCollum’s practice has expanded over the years beyond Minnesota into the states of Wisconsin and Colorado and he now also provides dispute resolution services particularly in complex insurance coverage matters. In 2012, Mr. McCollum received recognition as a North Star Lawyer for his pro bono</w:t>
                      </w:r>
                      <w:r w:rsidR="00505E2A">
                        <w:rPr>
                          <w:sz w:val="18"/>
                          <w:szCs w:val="18"/>
                        </w:rPr>
                        <w:t xml:space="preserve"> s</w:t>
                      </w:r>
                      <w:r w:rsidRPr="007E5CB3">
                        <w:rPr>
                          <w:sz w:val="18"/>
                          <w:szCs w:val="18"/>
                        </w:rPr>
                        <w:t>ervice in authoring legislation enacted to protect non-profits from claw-back claims.</w:t>
                      </w:r>
                    </w:p>
                    <w:p w14:paraId="0467FE95" w14:textId="77777777" w:rsidR="006222AD" w:rsidRDefault="006222AD" w:rsidP="006222AD">
                      <w:pPr>
                        <w:rPr>
                          <w:sz w:val="20"/>
                          <w:szCs w:val="20"/>
                        </w:rPr>
                      </w:pPr>
                    </w:p>
                    <w:p w14:paraId="249E5C71" w14:textId="77777777" w:rsidR="006222AD" w:rsidRDefault="006222AD" w:rsidP="006222AD">
                      <w:pPr>
                        <w:spacing w:after="60"/>
                        <w:rPr>
                          <w:b/>
                          <w:bCs/>
                          <w:color w:val="AE202C"/>
                        </w:rPr>
                      </w:pPr>
                      <w:r>
                        <w:rPr>
                          <w:b/>
                          <w:bCs/>
                          <w:color w:val="AE202C"/>
                        </w:rPr>
                        <w:t>BAR ADMISSIONS</w:t>
                      </w:r>
                    </w:p>
                    <w:p w14:paraId="6A4D2B5F" w14:textId="77777777" w:rsidR="006222AD" w:rsidRPr="007E5CB3" w:rsidRDefault="006222AD" w:rsidP="006222AD">
                      <w:pPr>
                        <w:rPr>
                          <w:sz w:val="18"/>
                          <w:szCs w:val="18"/>
                        </w:rPr>
                      </w:pPr>
                      <w:r w:rsidRPr="007E5CB3">
                        <w:rPr>
                          <w:sz w:val="18"/>
                          <w:szCs w:val="18"/>
                        </w:rPr>
                        <w:t>Minnesota</w:t>
                      </w:r>
                    </w:p>
                    <w:p w14:paraId="2D85D0ED" w14:textId="77777777" w:rsidR="006222AD" w:rsidRPr="007E5CB3" w:rsidRDefault="006222AD" w:rsidP="006222AD">
                      <w:pPr>
                        <w:rPr>
                          <w:sz w:val="18"/>
                          <w:szCs w:val="18"/>
                        </w:rPr>
                      </w:pPr>
                      <w:r w:rsidRPr="007E5CB3">
                        <w:rPr>
                          <w:sz w:val="18"/>
                          <w:szCs w:val="18"/>
                        </w:rPr>
                        <w:t>Wisconsin</w:t>
                      </w:r>
                    </w:p>
                    <w:p w14:paraId="01ACDFC8" w14:textId="77777777" w:rsidR="006222AD" w:rsidRPr="007E5CB3" w:rsidRDefault="006222AD" w:rsidP="006222AD">
                      <w:pPr>
                        <w:rPr>
                          <w:sz w:val="18"/>
                          <w:szCs w:val="18"/>
                        </w:rPr>
                      </w:pPr>
                      <w:r w:rsidRPr="007E5CB3">
                        <w:rPr>
                          <w:sz w:val="18"/>
                          <w:szCs w:val="18"/>
                        </w:rPr>
                        <w:t>Colorado</w:t>
                      </w:r>
                    </w:p>
                    <w:p w14:paraId="60119A4D" w14:textId="77777777" w:rsidR="006222AD" w:rsidRPr="007E5CB3" w:rsidRDefault="006222AD" w:rsidP="006222AD">
                      <w:pPr>
                        <w:rPr>
                          <w:sz w:val="18"/>
                          <w:szCs w:val="18"/>
                        </w:rPr>
                      </w:pPr>
                      <w:r w:rsidRPr="007E5CB3">
                        <w:rPr>
                          <w:sz w:val="18"/>
                          <w:szCs w:val="18"/>
                        </w:rPr>
                        <w:t>U.S. District Court District of Minnesota</w:t>
                      </w:r>
                    </w:p>
                    <w:p w14:paraId="1E5960FB" w14:textId="77777777" w:rsidR="006222AD" w:rsidRPr="007E5CB3" w:rsidRDefault="006222AD" w:rsidP="006222AD">
                      <w:pPr>
                        <w:rPr>
                          <w:sz w:val="18"/>
                          <w:szCs w:val="18"/>
                        </w:rPr>
                      </w:pPr>
                      <w:r w:rsidRPr="007E5CB3">
                        <w:rPr>
                          <w:sz w:val="18"/>
                          <w:szCs w:val="18"/>
                        </w:rPr>
                        <w:t>U.S. District Court Eastern District of Wisconsin</w:t>
                      </w:r>
                    </w:p>
                    <w:p w14:paraId="65EA41F7" w14:textId="77777777" w:rsidR="006222AD" w:rsidRPr="007E5CB3" w:rsidRDefault="006222AD" w:rsidP="006222AD">
                      <w:pPr>
                        <w:rPr>
                          <w:sz w:val="18"/>
                          <w:szCs w:val="18"/>
                        </w:rPr>
                      </w:pPr>
                      <w:r w:rsidRPr="007E5CB3">
                        <w:rPr>
                          <w:sz w:val="18"/>
                          <w:szCs w:val="18"/>
                        </w:rPr>
                        <w:t>U.S. District Court Western District of Wisconsin</w:t>
                      </w:r>
                    </w:p>
                    <w:p w14:paraId="66F19731" w14:textId="77777777" w:rsidR="006222AD" w:rsidRPr="007E5CB3" w:rsidRDefault="006222AD" w:rsidP="006222AD">
                      <w:pPr>
                        <w:rPr>
                          <w:sz w:val="18"/>
                          <w:szCs w:val="18"/>
                        </w:rPr>
                      </w:pPr>
                      <w:r w:rsidRPr="007E5CB3">
                        <w:rPr>
                          <w:sz w:val="18"/>
                          <w:szCs w:val="18"/>
                        </w:rPr>
                        <w:t>U.S. District Court District of Colorado</w:t>
                      </w:r>
                    </w:p>
                    <w:p w14:paraId="5D42134F" w14:textId="77777777" w:rsidR="006222AD" w:rsidRPr="007E5CB3" w:rsidRDefault="006222AD" w:rsidP="006222AD">
                      <w:pPr>
                        <w:rPr>
                          <w:sz w:val="18"/>
                          <w:szCs w:val="18"/>
                        </w:rPr>
                      </w:pPr>
                      <w:r w:rsidRPr="007E5CB3">
                        <w:rPr>
                          <w:sz w:val="18"/>
                          <w:szCs w:val="18"/>
                        </w:rPr>
                        <w:t>U.S. Court of Appeals 8</w:t>
                      </w:r>
                      <w:r w:rsidRPr="007E5CB3">
                        <w:rPr>
                          <w:sz w:val="18"/>
                          <w:szCs w:val="18"/>
                          <w:vertAlign w:val="superscript"/>
                        </w:rPr>
                        <w:t>th</w:t>
                      </w:r>
                      <w:r w:rsidRPr="007E5CB3">
                        <w:rPr>
                          <w:sz w:val="18"/>
                          <w:szCs w:val="18"/>
                        </w:rPr>
                        <w:t xml:space="preserve"> Circuit</w:t>
                      </w:r>
                    </w:p>
                    <w:p w14:paraId="4AEB95BD" w14:textId="77777777" w:rsidR="006222AD" w:rsidRDefault="006222AD" w:rsidP="006222AD">
                      <w:pPr>
                        <w:rPr>
                          <w:sz w:val="20"/>
                          <w:szCs w:val="20"/>
                        </w:rPr>
                      </w:pPr>
                    </w:p>
                    <w:p w14:paraId="4ADC5DE8" w14:textId="77777777" w:rsidR="006222AD" w:rsidRDefault="006222AD" w:rsidP="006222AD">
                      <w:pPr>
                        <w:spacing w:after="60"/>
                        <w:rPr>
                          <w:b/>
                          <w:bCs/>
                          <w:color w:val="AE202C"/>
                        </w:rPr>
                      </w:pPr>
                      <w:r>
                        <w:rPr>
                          <w:b/>
                          <w:bCs/>
                          <w:color w:val="AE202C"/>
                        </w:rPr>
                        <w:t>HONORS &amp; AWARDS</w:t>
                      </w:r>
                    </w:p>
                    <w:p w14:paraId="02A98E0E" w14:textId="77777777" w:rsidR="00505E2A" w:rsidRDefault="006222AD" w:rsidP="006222AD">
                      <w:pPr>
                        <w:rPr>
                          <w:sz w:val="18"/>
                          <w:szCs w:val="18"/>
                        </w:rPr>
                      </w:pPr>
                      <w:r w:rsidRPr="007E5CB3">
                        <w:rPr>
                          <w:sz w:val="18"/>
                          <w:szCs w:val="18"/>
                        </w:rPr>
                        <w:t xml:space="preserve">“Super Lawyer”, Minnesota Law &amp; Politics, 2004-2017 </w:t>
                      </w:r>
                    </w:p>
                    <w:p w14:paraId="6AC17C6D" w14:textId="5F505708" w:rsidR="006222AD" w:rsidRPr="007E5CB3" w:rsidRDefault="006222AD" w:rsidP="006222AD">
                      <w:pPr>
                        <w:rPr>
                          <w:sz w:val="18"/>
                          <w:szCs w:val="18"/>
                        </w:rPr>
                      </w:pPr>
                      <w:r w:rsidRPr="007E5CB3">
                        <w:rPr>
                          <w:sz w:val="18"/>
                          <w:szCs w:val="18"/>
                        </w:rPr>
                        <w:t>Preeminent Individual</w:t>
                      </w:r>
                      <w:r w:rsidR="00505E2A">
                        <w:rPr>
                          <w:sz w:val="18"/>
                          <w:szCs w:val="18"/>
                        </w:rPr>
                        <w:t xml:space="preserve"> r</w:t>
                      </w:r>
                      <w:r w:rsidRPr="007E5CB3">
                        <w:rPr>
                          <w:sz w:val="18"/>
                          <w:szCs w:val="18"/>
                        </w:rPr>
                        <w:t xml:space="preserve">ating from Martindale-Hubbell </w:t>
                      </w:r>
                    </w:p>
                    <w:p w14:paraId="1BCF5B83" w14:textId="77777777" w:rsidR="006222AD" w:rsidRPr="007E5CB3" w:rsidRDefault="006222AD" w:rsidP="006222AD">
                      <w:pPr>
                        <w:rPr>
                          <w:sz w:val="18"/>
                          <w:szCs w:val="18"/>
                        </w:rPr>
                      </w:pPr>
                      <w:r w:rsidRPr="007E5CB3">
                        <w:rPr>
                          <w:sz w:val="18"/>
                          <w:szCs w:val="18"/>
                        </w:rPr>
                        <w:t>Recognized as North Star Lawyer for Pro Bono Service</w:t>
                      </w:r>
                    </w:p>
                    <w:p w14:paraId="7CF66902" w14:textId="4A654A3C" w:rsidR="006222AD" w:rsidRPr="007E5CB3" w:rsidRDefault="006222AD" w:rsidP="006222AD">
                      <w:pPr>
                        <w:rPr>
                          <w:sz w:val="18"/>
                          <w:szCs w:val="18"/>
                        </w:rPr>
                      </w:pPr>
                      <w:r w:rsidRPr="007E5CB3">
                        <w:rPr>
                          <w:sz w:val="18"/>
                          <w:szCs w:val="18"/>
                        </w:rPr>
                        <w:t>Top Rated Lawyer in Insurance Law</w:t>
                      </w:r>
                      <w:r w:rsidR="00505E2A">
                        <w:rPr>
                          <w:sz w:val="18"/>
                          <w:szCs w:val="18"/>
                        </w:rPr>
                        <w:t>, 2012</w:t>
                      </w:r>
                    </w:p>
                    <w:p w14:paraId="14276951" w14:textId="77777777" w:rsidR="006222AD" w:rsidRDefault="006222AD" w:rsidP="006222AD">
                      <w:pPr>
                        <w:rPr>
                          <w:sz w:val="18"/>
                          <w:szCs w:val="18"/>
                        </w:rPr>
                      </w:pPr>
                      <w:r w:rsidRPr="007E5CB3">
                        <w:rPr>
                          <w:sz w:val="18"/>
                          <w:szCs w:val="18"/>
                        </w:rPr>
                        <w:t>Minnesota Defense Lawyers Association Amicus Award 2015</w:t>
                      </w:r>
                    </w:p>
                    <w:p w14:paraId="46FFF801" w14:textId="77777777" w:rsidR="007E5CB3" w:rsidRDefault="007E5CB3" w:rsidP="006222AD">
                      <w:pPr>
                        <w:rPr>
                          <w:sz w:val="18"/>
                          <w:szCs w:val="18"/>
                        </w:rPr>
                      </w:pPr>
                    </w:p>
                    <w:p w14:paraId="64DA2550" w14:textId="77777777" w:rsidR="007E5CB3" w:rsidRPr="00BF3386" w:rsidRDefault="007E5CB3" w:rsidP="007E5CB3">
                      <w:pPr>
                        <w:spacing w:after="60"/>
                        <w:rPr>
                          <w:b/>
                          <w:bCs/>
                          <w:color w:val="AE202C"/>
                        </w:rPr>
                      </w:pPr>
                      <w:r w:rsidRPr="00BF3386">
                        <w:rPr>
                          <w:b/>
                          <w:bCs/>
                          <w:color w:val="AE202C"/>
                        </w:rPr>
                        <w:t>PROFESSIONAL ASSOCIATION &amp; MEMBERSHIPS</w:t>
                      </w:r>
                    </w:p>
                    <w:p w14:paraId="1FD65DEF" w14:textId="77777777" w:rsidR="007E5CB3" w:rsidRPr="007E5CB3" w:rsidRDefault="007E5CB3" w:rsidP="007E5CB3">
                      <w:pPr>
                        <w:rPr>
                          <w:sz w:val="18"/>
                          <w:szCs w:val="18"/>
                        </w:rPr>
                      </w:pPr>
                      <w:r w:rsidRPr="007E5CB3">
                        <w:rPr>
                          <w:sz w:val="18"/>
                          <w:szCs w:val="18"/>
                        </w:rPr>
                        <w:t>National Retail and Restaurants Defense Association (NRRDA)</w:t>
                      </w:r>
                    </w:p>
                    <w:p w14:paraId="7DDE5491" w14:textId="7ED3A222" w:rsidR="007E5CB3" w:rsidRPr="007E5CB3" w:rsidRDefault="007E5CB3" w:rsidP="007E5CB3">
                      <w:pPr>
                        <w:rPr>
                          <w:sz w:val="18"/>
                          <w:szCs w:val="18"/>
                        </w:rPr>
                      </w:pPr>
                      <w:r w:rsidRPr="007E5CB3">
                        <w:rPr>
                          <w:sz w:val="18"/>
                          <w:szCs w:val="18"/>
                        </w:rPr>
                        <w:t>International Association of Defense Counsel</w:t>
                      </w:r>
                      <w:r w:rsidR="00505E2A">
                        <w:rPr>
                          <w:sz w:val="18"/>
                          <w:szCs w:val="18"/>
                        </w:rPr>
                        <w:t xml:space="preserve"> (IADC)</w:t>
                      </w:r>
                    </w:p>
                    <w:p w14:paraId="555F2819" w14:textId="77777777" w:rsidR="007E5CB3" w:rsidRPr="007E5CB3" w:rsidRDefault="007E5CB3" w:rsidP="007E5CB3">
                      <w:pPr>
                        <w:rPr>
                          <w:sz w:val="18"/>
                          <w:szCs w:val="18"/>
                        </w:rPr>
                      </w:pPr>
                      <w:r w:rsidRPr="007E5CB3">
                        <w:rPr>
                          <w:sz w:val="18"/>
                          <w:szCs w:val="18"/>
                        </w:rPr>
                        <w:t>Hennepin County Bar Association</w:t>
                      </w:r>
                    </w:p>
                    <w:p w14:paraId="3E9236CD" w14:textId="77777777" w:rsidR="007E5CB3" w:rsidRPr="007E5CB3" w:rsidRDefault="007E5CB3" w:rsidP="007E5CB3">
                      <w:pPr>
                        <w:rPr>
                          <w:sz w:val="18"/>
                          <w:szCs w:val="18"/>
                        </w:rPr>
                      </w:pPr>
                      <w:r w:rsidRPr="007E5CB3">
                        <w:rPr>
                          <w:sz w:val="18"/>
                          <w:szCs w:val="18"/>
                        </w:rPr>
                        <w:t>Minnesota Bar Association</w:t>
                      </w:r>
                    </w:p>
                    <w:p w14:paraId="0A4D29A6" w14:textId="77777777" w:rsidR="007E5CB3" w:rsidRPr="007E5CB3" w:rsidRDefault="007E5CB3" w:rsidP="007E5CB3">
                      <w:pPr>
                        <w:rPr>
                          <w:sz w:val="18"/>
                          <w:szCs w:val="18"/>
                        </w:rPr>
                      </w:pPr>
                      <w:r w:rsidRPr="007E5CB3">
                        <w:rPr>
                          <w:sz w:val="18"/>
                          <w:szCs w:val="18"/>
                        </w:rPr>
                        <w:t>American Bar Association, Tort and Insurance Practice Section</w:t>
                      </w:r>
                    </w:p>
                    <w:p w14:paraId="4D436A3E" w14:textId="77777777" w:rsidR="007E5CB3" w:rsidRPr="007E5CB3" w:rsidRDefault="007E5CB3" w:rsidP="007E5CB3">
                      <w:pPr>
                        <w:rPr>
                          <w:sz w:val="18"/>
                          <w:szCs w:val="18"/>
                        </w:rPr>
                      </w:pPr>
                      <w:r w:rsidRPr="007E5CB3">
                        <w:rPr>
                          <w:sz w:val="18"/>
                          <w:szCs w:val="18"/>
                        </w:rPr>
                        <w:t>American Bar Association, Insurance Coverage Litigation Section</w:t>
                      </w:r>
                    </w:p>
                    <w:p w14:paraId="2E4FBB6B" w14:textId="77777777" w:rsidR="007E5CB3" w:rsidRPr="007E5CB3" w:rsidRDefault="007E5CB3" w:rsidP="007E5CB3">
                      <w:pPr>
                        <w:rPr>
                          <w:sz w:val="18"/>
                          <w:szCs w:val="18"/>
                        </w:rPr>
                      </w:pPr>
                      <w:r w:rsidRPr="007E5CB3">
                        <w:rPr>
                          <w:sz w:val="18"/>
                          <w:szCs w:val="18"/>
                        </w:rPr>
                        <w:t>Minnesota Defense Lawyers Association</w:t>
                      </w:r>
                    </w:p>
                    <w:p w14:paraId="43D5CB1E" w14:textId="50A018E1" w:rsidR="007E5CB3" w:rsidRDefault="007E5CB3" w:rsidP="007E5CB3">
                      <w:pPr>
                        <w:rPr>
                          <w:sz w:val="18"/>
                          <w:szCs w:val="18"/>
                        </w:rPr>
                      </w:pPr>
                      <w:r w:rsidRPr="007E5CB3">
                        <w:rPr>
                          <w:sz w:val="18"/>
                          <w:szCs w:val="18"/>
                        </w:rPr>
                        <w:t>Defense Research Institute, Insurance Coverage Section</w:t>
                      </w:r>
                    </w:p>
                    <w:p w14:paraId="28E73E44" w14:textId="4E6977BF" w:rsidR="001565D6" w:rsidRPr="007E5CB3" w:rsidRDefault="001565D6" w:rsidP="007E5CB3">
                      <w:pPr>
                        <w:rPr>
                          <w:sz w:val="18"/>
                          <w:szCs w:val="18"/>
                        </w:rPr>
                      </w:pPr>
                      <w:r>
                        <w:rPr>
                          <w:sz w:val="18"/>
                          <w:szCs w:val="18"/>
                        </w:rPr>
                        <w:t>CLM Member</w:t>
                      </w:r>
                    </w:p>
                    <w:p w14:paraId="7BDE102B" w14:textId="77777777" w:rsidR="007E5CB3" w:rsidRPr="007E5CB3" w:rsidRDefault="007E5CB3" w:rsidP="006222AD">
                      <w:pPr>
                        <w:rPr>
                          <w:sz w:val="18"/>
                          <w:szCs w:val="18"/>
                        </w:rPr>
                      </w:pPr>
                    </w:p>
                    <w:p w14:paraId="111F2C66" w14:textId="77777777" w:rsidR="006222AD" w:rsidRPr="007E5CB3" w:rsidRDefault="006222AD" w:rsidP="006C32B4">
                      <w:pPr>
                        <w:spacing w:after="120"/>
                        <w:rPr>
                          <w:sz w:val="18"/>
                          <w:szCs w:val="18"/>
                        </w:rPr>
                      </w:pPr>
                    </w:p>
                    <w:p w14:paraId="73F6F262" w14:textId="77777777" w:rsidR="006C32B4" w:rsidRPr="006C32B4" w:rsidRDefault="006C32B4" w:rsidP="006C32B4">
                      <w:pPr>
                        <w:rPr>
                          <w:b/>
                          <w:bCs/>
                          <w:color w:val="AE202C"/>
                        </w:rPr>
                      </w:pPr>
                    </w:p>
                  </w:txbxContent>
                </v:textbox>
                <w10:wrap type="square"/>
              </v:shape>
            </w:pict>
          </mc:Fallback>
        </mc:AlternateContent>
      </w:r>
      <w:r w:rsidR="007613B1">
        <w:rPr>
          <w:noProof/>
        </w:rPr>
        <mc:AlternateContent>
          <mc:Choice Requires="wps">
            <w:drawing>
              <wp:anchor distT="0" distB="0" distL="114300" distR="114300" simplePos="0" relativeHeight="251679744" behindDoc="0" locked="0" layoutInCell="1" allowOverlap="1" wp14:anchorId="486016D0" wp14:editId="29580401">
                <wp:simplePos x="0" y="0"/>
                <wp:positionH relativeFrom="column">
                  <wp:posOffset>-373380</wp:posOffset>
                </wp:positionH>
                <wp:positionV relativeFrom="paragraph">
                  <wp:posOffset>1038860</wp:posOffset>
                </wp:positionV>
                <wp:extent cx="7862570" cy="175260"/>
                <wp:effectExtent l="0" t="0" r="5080" b="0"/>
                <wp:wrapNone/>
                <wp:docPr id="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2570" cy="175260"/>
                        </a:xfrm>
                        <a:prstGeom prst="rect">
                          <a:avLst/>
                        </a:prstGeom>
                        <a:solidFill>
                          <a:srgbClr val="9C1C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2EFAA1AE" id="Rectangle 21" o:spid="_x0000_s1026" style="position:absolute;margin-left:-29.4pt;margin-top:81.8pt;width:619.1pt;height:1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" fillcolor="#9c1c25" stroked="f"/>
            </w:pict>
          </mc:Fallback>
        </mc:AlternateContent>
      </w:r>
      <w:r w:rsidR="007613B1">
        <w:br w:type="page"/>
      </w:r>
    </w:p>
    <w:p w14:paraId="15AFF950" w14:textId="523F115E" w:rsidR="006222AD" w:rsidRPr="006222AD" w:rsidRDefault="00FE1FB1" w:rsidP="006222AD">
      <w:pPr>
        <w:rPr>
          <w:sz w:val="24"/>
          <w:szCs w:val="24"/>
        </w:rPr>
      </w:pPr>
      <w:r>
        <w:rPr>
          <w:noProof/>
        </w:rPr>
        <w:lastRenderedPageBreak/>
        <mc:AlternateContent>
          <mc:Choice Requires="wps">
            <w:drawing>
              <wp:anchor distT="0" distB="0" distL="114300" distR="114300" simplePos="0" relativeHeight="251695104" behindDoc="0" locked="0" layoutInCell="1" allowOverlap="1" wp14:anchorId="588A163E" wp14:editId="7846253A">
                <wp:simplePos x="0" y="0"/>
                <wp:positionH relativeFrom="column">
                  <wp:posOffset>0</wp:posOffset>
                </wp:positionH>
                <wp:positionV relativeFrom="paragraph">
                  <wp:posOffset>0</wp:posOffset>
                </wp:positionV>
                <wp:extent cx="2235200" cy="488696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35200" cy="48869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038A14D" w14:textId="77777777" w:rsidR="00FE1FB1" w:rsidRPr="005802D7" w:rsidRDefault="00FE1FB1" w:rsidP="00FE1FB1">
                            <w:pPr>
                              <w:spacing w:after="60"/>
                              <w:rPr>
                                <w:b/>
                                <w:bCs/>
                                <w:color w:val="AE202C"/>
                              </w:rPr>
                            </w:pPr>
                            <w:r>
                              <w:rPr>
                                <w:b/>
                                <w:bCs/>
                                <w:color w:val="AE202C"/>
                              </w:rPr>
                              <w:t>COMMUNITY INVOLVEMENT</w:t>
                            </w:r>
                          </w:p>
                          <w:p w14:paraId="7790E1EF" w14:textId="77777777" w:rsidR="00FE1FB1" w:rsidRPr="007E5CB3" w:rsidRDefault="00FE1FB1" w:rsidP="00FE1FB1">
                            <w:pPr>
                              <w:spacing w:after="60"/>
                              <w:rPr>
                                <w:sz w:val="18"/>
                                <w:szCs w:val="18"/>
                              </w:rPr>
                            </w:pPr>
                            <w:r w:rsidRPr="007E5CB3">
                              <w:rPr>
                                <w:sz w:val="18"/>
                                <w:szCs w:val="18"/>
                              </w:rPr>
                              <w:t>Board of Directors, Big Brothers and Big Sisters of the Greater Twin Cities</w:t>
                            </w:r>
                          </w:p>
                          <w:p w14:paraId="0C387B4C" w14:textId="77777777" w:rsidR="00FE1FB1" w:rsidRPr="007E5CB3" w:rsidRDefault="00FE1FB1" w:rsidP="00FE1FB1">
                            <w:pPr>
                              <w:spacing w:after="60"/>
                              <w:rPr>
                                <w:sz w:val="18"/>
                                <w:szCs w:val="18"/>
                              </w:rPr>
                            </w:pPr>
                            <w:r w:rsidRPr="007E5CB3">
                              <w:rPr>
                                <w:sz w:val="18"/>
                                <w:szCs w:val="18"/>
                              </w:rPr>
                              <w:t>Recipient Certificate of Appreciation for services to Children's Home Society</w:t>
                            </w:r>
                          </w:p>
                          <w:p w14:paraId="6DDED49E" w14:textId="77777777" w:rsidR="00FE1FB1" w:rsidRPr="006222AD" w:rsidRDefault="00FE1FB1" w:rsidP="00FE1FB1">
                            <w:pPr>
                              <w:rPr>
                                <w:sz w:val="20"/>
                                <w:szCs w:val="20"/>
                              </w:rPr>
                            </w:pPr>
                          </w:p>
                          <w:p w14:paraId="188FB294" w14:textId="77777777" w:rsidR="00FE1FB1" w:rsidRPr="006C32B4" w:rsidRDefault="00FE1FB1" w:rsidP="00FE1FB1">
                            <w:pPr>
                              <w:rPr>
                                <w:b/>
                                <w:bCs/>
                                <w:color w:val="AE202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A163E" id="Text Box 1" o:spid="_x0000_s1032" type="#_x0000_t202" style="position:absolute;margin-left:0;margin-top:0;width:176pt;height:384.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" filled="f" stroked="f">
                <v:textbox>
                  <w:txbxContent>
                    <w:p w14:paraId="6038A14D" w14:textId="77777777" w:rsidR="00FE1FB1" w:rsidRPr="005802D7" w:rsidRDefault="00FE1FB1" w:rsidP="00FE1FB1">
                      <w:pPr>
                        <w:spacing w:after="60"/>
                        <w:rPr>
                          <w:b/>
                          <w:bCs/>
                          <w:color w:val="AE202C"/>
                        </w:rPr>
                      </w:pPr>
                      <w:r>
                        <w:rPr>
                          <w:b/>
                          <w:bCs/>
                          <w:color w:val="AE202C"/>
                        </w:rPr>
                        <w:t>COMMUNITY INVOLVEMENT</w:t>
                      </w:r>
                    </w:p>
                    <w:p w14:paraId="7790E1EF" w14:textId="77777777" w:rsidR="00FE1FB1" w:rsidRPr="007E5CB3" w:rsidRDefault="00FE1FB1" w:rsidP="00FE1FB1">
                      <w:pPr>
                        <w:spacing w:after="60"/>
                        <w:rPr>
                          <w:sz w:val="18"/>
                          <w:szCs w:val="18"/>
                        </w:rPr>
                      </w:pPr>
                      <w:r w:rsidRPr="007E5CB3">
                        <w:rPr>
                          <w:sz w:val="18"/>
                          <w:szCs w:val="18"/>
                        </w:rPr>
                        <w:t>Board of Directors, Big Brothers and Big Sisters of the Greater Twin Cities</w:t>
                      </w:r>
                    </w:p>
                    <w:p w14:paraId="0C387B4C" w14:textId="77777777" w:rsidR="00FE1FB1" w:rsidRPr="007E5CB3" w:rsidRDefault="00FE1FB1" w:rsidP="00FE1FB1">
                      <w:pPr>
                        <w:spacing w:after="60"/>
                        <w:rPr>
                          <w:sz w:val="18"/>
                          <w:szCs w:val="18"/>
                        </w:rPr>
                      </w:pPr>
                      <w:r w:rsidRPr="007E5CB3">
                        <w:rPr>
                          <w:sz w:val="18"/>
                          <w:szCs w:val="18"/>
                        </w:rPr>
                        <w:t>Recipient Certificate of Appreciation for services to Children's Home Society</w:t>
                      </w:r>
                    </w:p>
                    <w:p w14:paraId="6DDED49E" w14:textId="77777777" w:rsidR="00FE1FB1" w:rsidRPr="006222AD" w:rsidRDefault="00FE1FB1" w:rsidP="00FE1FB1">
                      <w:pPr>
                        <w:rPr>
                          <w:sz w:val="20"/>
                          <w:szCs w:val="20"/>
                        </w:rPr>
                      </w:pPr>
                    </w:p>
                    <w:p w14:paraId="188FB294" w14:textId="77777777" w:rsidR="00FE1FB1" w:rsidRPr="006C32B4" w:rsidRDefault="00FE1FB1" w:rsidP="00FE1FB1">
                      <w:pPr>
                        <w:rPr>
                          <w:b/>
                          <w:bCs/>
                          <w:color w:val="AE202C"/>
                        </w:rPr>
                      </w:pPr>
                    </w:p>
                  </w:txbxContent>
                </v:textbox>
                <w10:wrap type="square"/>
              </v:shape>
            </w:pict>
          </mc:Fallback>
        </mc:AlternateContent>
      </w:r>
      <w:r w:rsidR="005802D7">
        <w:rPr>
          <w:noProof/>
        </w:rPr>
        <mc:AlternateContent>
          <mc:Choice Requires="wps">
            <w:drawing>
              <wp:anchor distT="0" distB="0" distL="114300" distR="114300" simplePos="0" relativeHeight="251688960" behindDoc="0" locked="0" layoutInCell="1" allowOverlap="1" wp14:anchorId="030D8ADE" wp14:editId="4CEF8ACE">
                <wp:simplePos x="0" y="0"/>
                <wp:positionH relativeFrom="column">
                  <wp:posOffset>2508250</wp:posOffset>
                </wp:positionH>
                <wp:positionV relativeFrom="paragraph">
                  <wp:posOffset>-685800</wp:posOffset>
                </wp:positionV>
                <wp:extent cx="4476115" cy="7137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476115" cy="7137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15C91A4" w14:textId="77777777" w:rsidR="00BF3386" w:rsidRPr="00BF3386" w:rsidRDefault="00BF3386" w:rsidP="00BF3386">
                            <w:pPr>
                              <w:spacing w:after="60"/>
                              <w:rPr>
                                <w:b/>
                                <w:bCs/>
                                <w:color w:val="AE202C"/>
                              </w:rPr>
                            </w:pPr>
                            <w:r>
                              <w:rPr>
                                <w:b/>
                                <w:bCs/>
                                <w:color w:val="AE202C"/>
                              </w:rPr>
                              <w:t>INSTRUCTOR-CLASSES/SEMINARS</w:t>
                            </w:r>
                          </w:p>
                          <w:p w14:paraId="774C0103" w14:textId="77777777" w:rsidR="00BF3386" w:rsidRPr="007E5CB3" w:rsidRDefault="00BF3386" w:rsidP="00BF3386">
                            <w:pPr>
                              <w:rPr>
                                <w:sz w:val="18"/>
                                <w:szCs w:val="18"/>
                              </w:rPr>
                            </w:pPr>
                            <w:r w:rsidRPr="007E5CB3">
                              <w:rPr>
                                <w:sz w:val="18"/>
                                <w:szCs w:val="18"/>
                              </w:rPr>
                              <w:t>Lecturer, Trial Techniques, Utilization of Investigative Tools in Litigation</w:t>
                            </w:r>
                          </w:p>
                          <w:p w14:paraId="17FFDC74" w14:textId="77777777" w:rsidR="00505E2A" w:rsidRDefault="00BF3386" w:rsidP="00BF3386">
                            <w:pPr>
                              <w:rPr>
                                <w:sz w:val="18"/>
                                <w:szCs w:val="18"/>
                              </w:rPr>
                            </w:pPr>
                            <w:r w:rsidRPr="007E5CB3">
                              <w:rPr>
                                <w:sz w:val="18"/>
                                <w:szCs w:val="18"/>
                              </w:rPr>
                              <w:t xml:space="preserve">Lecturer, Liability for Misconduct by Clergy and Therapists, Twin Cities Claim </w:t>
                            </w:r>
                          </w:p>
                          <w:p w14:paraId="39CFD863" w14:textId="4EAACE9F" w:rsidR="00BF3386" w:rsidRPr="007E5CB3" w:rsidRDefault="00505E2A" w:rsidP="00BF3386">
                            <w:pPr>
                              <w:rPr>
                                <w:sz w:val="18"/>
                                <w:szCs w:val="18"/>
                              </w:rPr>
                            </w:pPr>
                            <w:r>
                              <w:rPr>
                                <w:sz w:val="18"/>
                                <w:szCs w:val="18"/>
                              </w:rPr>
                              <w:tab/>
                            </w:r>
                            <w:r w:rsidR="00BF3386" w:rsidRPr="007E5CB3">
                              <w:rPr>
                                <w:sz w:val="18"/>
                                <w:szCs w:val="18"/>
                              </w:rPr>
                              <w:t>Association</w:t>
                            </w:r>
                          </w:p>
                          <w:p w14:paraId="75AD1106" w14:textId="77777777" w:rsidR="00BF3386" w:rsidRPr="007E5CB3" w:rsidRDefault="00BF3386" w:rsidP="00BF3386">
                            <w:pPr>
                              <w:rPr>
                                <w:sz w:val="18"/>
                                <w:szCs w:val="18"/>
                              </w:rPr>
                            </w:pPr>
                            <w:r w:rsidRPr="007E5CB3">
                              <w:rPr>
                                <w:sz w:val="18"/>
                                <w:szCs w:val="18"/>
                              </w:rPr>
                              <w:t>Co-Chair, Insurance Law Institute, Minnesota Defense Lawyers, 2007-2008</w:t>
                            </w:r>
                          </w:p>
                          <w:p w14:paraId="09C57C90" w14:textId="77777777" w:rsidR="00505E2A" w:rsidRDefault="00BF3386" w:rsidP="00BF3386">
                            <w:pPr>
                              <w:rPr>
                                <w:sz w:val="18"/>
                                <w:szCs w:val="18"/>
                              </w:rPr>
                            </w:pPr>
                            <w:r w:rsidRPr="007E5CB3">
                              <w:rPr>
                                <w:sz w:val="18"/>
                                <w:szCs w:val="18"/>
                              </w:rPr>
                              <w:t xml:space="preserve">Lecturer, Common Enterprise/Loaned Servant Doctrines, Minnesota Defense Lawyers </w:t>
                            </w:r>
                          </w:p>
                          <w:p w14:paraId="0B7302D4" w14:textId="081CB112" w:rsidR="00BF3386" w:rsidRPr="007E5CB3" w:rsidRDefault="00505E2A" w:rsidP="00BF3386">
                            <w:pPr>
                              <w:rPr>
                                <w:sz w:val="18"/>
                                <w:szCs w:val="18"/>
                              </w:rPr>
                            </w:pPr>
                            <w:r>
                              <w:rPr>
                                <w:sz w:val="18"/>
                                <w:szCs w:val="18"/>
                              </w:rPr>
                              <w:tab/>
                            </w:r>
                            <w:r w:rsidR="00BF3386" w:rsidRPr="007E5CB3">
                              <w:rPr>
                                <w:sz w:val="18"/>
                                <w:szCs w:val="18"/>
                              </w:rPr>
                              <w:t>Annual Conference</w:t>
                            </w:r>
                          </w:p>
                          <w:p w14:paraId="4FC1AA9F" w14:textId="77777777" w:rsidR="00505E2A" w:rsidRDefault="00BF3386" w:rsidP="00BF3386">
                            <w:pPr>
                              <w:rPr>
                                <w:sz w:val="18"/>
                                <w:szCs w:val="18"/>
                              </w:rPr>
                            </w:pPr>
                            <w:r w:rsidRPr="007E5CB3">
                              <w:rPr>
                                <w:sz w:val="18"/>
                                <w:szCs w:val="18"/>
                              </w:rPr>
                              <w:t xml:space="preserve">Lecturer, Miller Shugart/Drake Ryan Settlements, Minnesota Defense Lawyers </w:t>
                            </w:r>
                          </w:p>
                          <w:p w14:paraId="56402501" w14:textId="5B41BB42" w:rsidR="00BF3386" w:rsidRPr="007E5CB3" w:rsidRDefault="00505E2A" w:rsidP="00BF3386">
                            <w:pPr>
                              <w:rPr>
                                <w:sz w:val="18"/>
                                <w:szCs w:val="18"/>
                              </w:rPr>
                            </w:pPr>
                            <w:r>
                              <w:rPr>
                                <w:sz w:val="18"/>
                                <w:szCs w:val="18"/>
                              </w:rPr>
                              <w:tab/>
                            </w:r>
                            <w:r w:rsidR="00BF3386" w:rsidRPr="007E5CB3">
                              <w:rPr>
                                <w:sz w:val="18"/>
                                <w:szCs w:val="18"/>
                              </w:rPr>
                              <w:t>Association</w:t>
                            </w:r>
                          </w:p>
                          <w:p w14:paraId="75D874B9" w14:textId="77777777" w:rsidR="00BF3386" w:rsidRPr="007E5CB3" w:rsidRDefault="00BF3386" w:rsidP="00BF3386">
                            <w:pPr>
                              <w:rPr>
                                <w:sz w:val="18"/>
                                <w:szCs w:val="18"/>
                              </w:rPr>
                            </w:pPr>
                            <w:r w:rsidRPr="007E5CB3">
                              <w:rPr>
                                <w:sz w:val="18"/>
                                <w:szCs w:val="18"/>
                              </w:rPr>
                              <w:t>Lecturer, Lambertson Liability, Minnesota Products Liability Institute</w:t>
                            </w:r>
                          </w:p>
                          <w:p w14:paraId="0C02C37D" w14:textId="77777777" w:rsidR="00BF3386" w:rsidRDefault="00BF3386" w:rsidP="00BF3386">
                            <w:pPr>
                              <w:rPr>
                                <w:sz w:val="20"/>
                                <w:szCs w:val="20"/>
                              </w:rPr>
                            </w:pPr>
                          </w:p>
                          <w:p w14:paraId="611243A3" w14:textId="77777777" w:rsidR="00BF3386" w:rsidRPr="00BF3386" w:rsidRDefault="00BF3386" w:rsidP="00BF3386">
                            <w:pPr>
                              <w:tabs>
                                <w:tab w:val="left" w:pos="1820"/>
                              </w:tabs>
                              <w:spacing w:after="60"/>
                              <w:rPr>
                                <w:b/>
                                <w:bCs/>
                                <w:color w:val="AE202C"/>
                              </w:rPr>
                            </w:pPr>
                            <w:r>
                              <w:rPr>
                                <w:b/>
                                <w:bCs/>
                                <w:color w:val="AE202C"/>
                              </w:rPr>
                              <w:t>LEGISLATION AUTHORED</w:t>
                            </w:r>
                          </w:p>
                          <w:p w14:paraId="14B9AB05" w14:textId="77777777" w:rsidR="00BF3386" w:rsidRPr="007E5CB3" w:rsidRDefault="00BF3386" w:rsidP="005802D7">
                            <w:pPr>
                              <w:rPr>
                                <w:sz w:val="18"/>
                                <w:szCs w:val="18"/>
                              </w:rPr>
                            </w:pPr>
                            <w:r w:rsidRPr="007E5CB3">
                              <w:rPr>
                                <w:sz w:val="18"/>
                                <w:szCs w:val="18"/>
                              </w:rPr>
                              <w:t>Authored legislation protecting non­profits from claw-back claims.  Signed into law by Governor Dayton April 3, 2012.</w:t>
                            </w:r>
                          </w:p>
                          <w:p w14:paraId="31E29A63" w14:textId="77777777" w:rsidR="005802D7" w:rsidRDefault="005802D7" w:rsidP="005802D7">
                            <w:pPr>
                              <w:rPr>
                                <w:sz w:val="20"/>
                                <w:szCs w:val="20"/>
                              </w:rPr>
                            </w:pPr>
                          </w:p>
                          <w:p w14:paraId="5D498AF3" w14:textId="77777777" w:rsidR="00BF3386" w:rsidRPr="005802D7" w:rsidRDefault="005802D7" w:rsidP="005802D7">
                            <w:pPr>
                              <w:spacing w:after="60"/>
                              <w:rPr>
                                <w:b/>
                                <w:bCs/>
                                <w:color w:val="AE202C"/>
                              </w:rPr>
                            </w:pPr>
                            <w:r w:rsidRPr="005802D7">
                              <w:rPr>
                                <w:b/>
                                <w:bCs/>
                                <w:color w:val="AE202C"/>
                              </w:rPr>
                              <w:t>REPRESENTATIVE CASES</w:t>
                            </w:r>
                          </w:p>
                          <w:p w14:paraId="696474F3" w14:textId="37E88103" w:rsidR="00BF3386" w:rsidRPr="007E5CB3" w:rsidRDefault="00BF3386" w:rsidP="005802D7">
                            <w:pPr>
                              <w:rPr>
                                <w:sz w:val="18"/>
                                <w:szCs w:val="18"/>
                              </w:rPr>
                            </w:pPr>
                            <w:r w:rsidRPr="007E5CB3">
                              <w:rPr>
                                <w:sz w:val="18"/>
                                <w:szCs w:val="18"/>
                              </w:rPr>
                              <w:t xml:space="preserve">Illinois Farmers Ins. Co. v  Tapemark, Co., </w:t>
                            </w:r>
                            <w:r w:rsidR="00505E2A">
                              <w:rPr>
                                <w:sz w:val="18"/>
                                <w:szCs w:val="18"/>
                              </w:rPr>
                              <w:t xml:space="preserve">Minnesota </w:t>
                            </w:r>
                            <w:r w:rsidRPr="007E5CB3">
                              <w:rPr>
                                <w:sz w:val="18"/>
                                <w:szCs w:val="18"/>
                              </w:rPr>
                              <w:t xml:space="preserve">Supreme Court  </w:t>
                            </w:r>
                          </w:p>
                          <w:p w14:paraId="4DE784F7" w14:textId="48B06C1C" w:rsidR="00BF3386" w:rsidRPr="007E5CB3" w:rsidRDefault="00BF3386" w:rsidP="005802D7">
                            <w:pPr>
                              <w:rPr>
                                <w:sz w:val="18"/>
                                <w:szCs w:val="18"/>
                              </w:rPr>
                            </w:pPr>
                            <w:r w:rsidRPr="007E5CB3">
                              <w:rPr>
                                <w:sz w:val="18"/>
                                <w:szCs w:val="18"/>
                              </w:rPr>
                              <w:t>Melin v. Northwestern Bell Tel. Co.,</w:t>
                            </w:r>
                            <w:r w:rsidR="002F3E71">
                              <w:rPr>
                                <w:sz w:val="18"/>
                                <w:szCs w:val="18"/>
                              </w:rPr>
                              <w:t xml:space="preserve"> </w:t>
                            </w:r>
                            <w:r w:rsidR="00505E2A">
                              <w:rPr>
                                <w:sz w:val="18"/>
                                <w:szCs w:val="18"/>
                              </w:rPr>
                              <w:t xml:space="preserve">Minnesota </w:t>
                            </w:r>
                            <w:r w:rsidR="002F3E71">
                              <w:rPr>
                                <w:sz w:val="18"/>
                                <w:szCs w:val="18"/>
                              </w:rPr>
                              <w:t xml:space="preserve"> Supreme Court</w:t>
                            </w:r>
                            <w:r w:rsidRPr="007E5CB3">
                              <w:rPr>
                                <w:sz w:val="18"/>
                                <w:szCs w:val="18"/>
                              </w:rPr>
                              <w:t xml:space="preserve"> </w:t>
                            </w:r>
                          </w:p>
                          <w:p w14:paraId="45E4C6C8" w14:textId="50F102EB" w:rsidR="00BF3386" w:rsidRPr="007E5CB3" w:rsidRDefault="00BF3386" w:rsidP="005802D7">
                            <w:pPr>
                              <w:rPr>
                                <w:sz w:val="18"/>
                                <w:szCs w:val="18"/>
                              </w:rPr>
                            </w:pPr>
                            <w:r w:rsidRPr="007E5CB3">
                              <w:rPr>
                                <w:sz w:val="18"/>
                                <w:szCs w:val="18"/>
                              </w:rPr>
                              <w:t xml:space="preserve">Minnesota Mut. Fire &amp; Casualty Co. v. Rudzinski, </w:t>
                            </w:r>
                            <w:r w:rsidR="002F3E71">
                              <w:rPr>
                                <w:sz w:val="18"/>
                                <w:szCs w:val="18"/>
                              </w:rPr>
                              <w:t xml:space="preserve">Minnesota </w:t>
                            </w:r>
                            <w:r w:rsidRPr="007E5CB3">
                              <w:rPr>
                                <w:sz w:val="18"/>
                                <w:szCs w:val="18"/>
                              </w:rPr>
                              <w:t xml:space="preserve">Court of Appeals </w:t>
                            </w:r>
                          </w:p>
                          <w:p w14:paraId="74AAB255" w14:textId="5470E3AF" w:rsidR="00BF3386" w:rsidRPr="007E5CB3" w:rsidRDefault="00BF3386" w:rsidP="005802D7">
                            <w:pPr>
                              <w:rPr>
                                <w:sz w:val="18"/>
                                <w:szCs w:val="18"/>
                              </w:rPr>
                            </w:pPr>
                            <w:r w:rsidRPr="007E5CB3">
                              <w:rPr>
                                <w:sz w:val="18"/>
                                <w:szCs w:val="18"/>
                              </w:rPr>
                              <w:t>Chanhassen Estates Residents Asso. v. C</w:t>
                            </w:r>
                            <w:r w:rsidR="002F3E71">
                              <w:rPr>
                                <w:sz w:val="18"/>
                                <w:szCs w:val="18"/>
                              </w:rPr>
                              <w:t xml:space="preserve">hanhassen, Minnesota Supreme Court </w:t>
                            </w:r>
                          </w:p>
                          <w:p w14:paraId="53885240" w14:textId="2AE113B9" w:rsidR="00BF3386" w:rsidRPr="007E5CB3" w:rsidRDefault="00BF3386" w:rsidP="005802D7">
                            <w:pPr>
                              <w:rPr>
                                <w:sz w:val="18"/>
                                <w:szCs w:val="18"/>
                              </w:rPr>
                            </w:pPr>
                            <w:r w:rsidRPr="007E5CB3">
                              <w:rPr>
                                <w:sz w:val="18"/>
                                <w:szCs w:val="18"/>
                              </w:rPr>
                              <w:t xml:space="preserve">Lake Minnetonka Homes, Inc. v. Sidwell, </w:t>
                            </w:r>
                            <w:r w:rsidR="002F3E71">
                              <w:rPr>
                                <w:sz w:val="18"/>
                                <w:szCs w:val="18"/>
                              </w:rPr>
                              <w:t xml:space="preserve">Minnesota </w:t>
                            </w:r>
                            <w:r w:rsidRPr="007E5CB3">
                              <w:rPr>
                                <w:sz w:val="18"/>
                                <w:szCs w:val="18"/>
                              </w:rPr>
                              <w:t>Court of Appeals</w:t>
                            </w:r>
                          </w:p>
                          <w:p w14:paraId="52ED4769" w14:textId="13574AAF" w:rsidR="002F3E71" w:rsidRDefault="00BF3386" w:rsidP="005802D7">
                            <w:pPr>
                              <w:rPr>
                                <w:sz w:val="18"/>
                                <w:szCs w:val="18"/>
                              </w:rPr>
                            </w:pPr>
                            <w:r w:rsidRPr="007E5CB3">
                              <w:rPr>
                                <w:sz w:val="18"/>
                                <w:szCs w:val="18"/>
                              </w:rPr>
                              <w:t>Durant v. Selinger,</w:t>
                            </w:r>
                            <w:r w:rsidR="002F3E71">
                              <w:rPr>
                                <w:sz w:val="18"/>
                                <w:szCs w:val="18"/>
                              </w:rPr>
                              <w:t xml:space="preserve"> Minnesota</w:t>
                            </w:r>
                            <w:r w:rsidR="00372D9A">
                              <w:rPr>
                                <w:sz w:val="18"/>
                                <w:szCs w:val="18"/>
                              </w:rPr>
                              <w:t xml:space="preserve"> </w:t>
                            </w:r>
                            <w:r w:rsidRPr="007E5CB3">
                              <w:rPr>
                                <w:sz w:val="18"/>
                                <w:szCs w:val="18"/>
                              </w:rPr>
                              <w:t xml:space="preserve">Court of Appeals </w:t>
                            </w:r>
                          </w:p>
                          <w:p w14:paraId="08C0AB3B" w14:textId="444C0F25" w:rsidR="002F3E71" w:rsidRDefault="002F3E71" w:rsidP="005802D7">
                            <w:pPr>
                              <w:rPr>
                                <w:sz w:val="18"/>
                                <w:szCs w:val="18"/>
                              </w:rPr>
                            </w:pPr>
                            <w:r>
                              <w:rPr>
                                <w:sz w:val="18"/>
                                <w:szCs w:val="18"/>
                              </w:rPr>
                              <w:t>Ma</w:t>
                            </w:r>
                            <w:r w:rsidR="00BF3386" w:rsidRPr="007E5CB3">
                              <w:rPr>
                                <w:sz w:val="18"/>
                                <w:szCs w:val="18"/>
                              </w:rPr>
                              <w:t>nn v. Unity Medical Center/Health Cent.,</w:t>
                            </w:r>
                            <w:r>
                              <w:rPr>
                                <w:sz w:val="18"/>
                                <w:szCs w:val="18"/>
                              </w:rPr>
                              <w:t xml:space="preserve"> Minnesota</w:t>
                            </w:r>
                            <w:r w:rsidR="00BF3386" w:rsidRPr="007E5CB3">
                              <w:rPr>
                                <w:sz w:val="18"/>
                                <w:szCs w:val="18"/>
                              </w:rPr>
                              <w:t xml:space="preserve"> Supreme Court</w:t>
                            </w:r>
                          </w:p>
                          <w:p w14:paraId="5415F888" w14:textId="16D8E635" w:rsidR="00BF3386" w:rsidRPr="007E5CB3" w:rsidRDefault="00BF3386" w:rsidP="005802D7">
                            <w:pPr>
                              <w:rPr>
                                <w:sz w:val="18"/>
                                <w:szCs w:val="18"/>
                              </w:rPr>
                            </w:pPr>
                            <w:r w:rsidRPr="007E5CB3">
                              <w:rPr>
                                <w:sz w:val="18"/>
                                <w:szCs w:val="18"/>
                              </w:rPr>
                              <w:t>Erickson v. Curtis Inv. Co.</w:t>
                            </w:r>
                            <w:r w:rsidR="00EA3097">
                              <w:rPr>
                                <w:sz w:val="18"/>
                                <w:szCs w:val="18"/>
                              </w:rPr>
                              <w:t xml:space="preserve"> </w:t>
                            </w:r>
                            <w:r w:rsidRPr="007E5CB3">
                              <w:rPr>
                                <w:sz w:val="18"/>
                                <w:szCs w:val="18"/>
                              </w:rPr>
                              <w:t>,</w:t>
                            </w:r>
                            <w:r w:rsidR="00372D9A">
                              <w:rPr>
                                <w:sz w:val="18"/>
                                <w:szCs w:val="18"/>
                              </w:rPr>
                              <w:t xml:space="preserve"> </w:t>
                            </w:r>
                            <w:r w:rsidR="00EA3097">
                              <w:rPr>
                                <w:sz w:val="18"/>
                                <w:szCs w:val="18"/>
                              </w:rPr>
                              <w:t>Minnesota Supreme Court</w:t>
                            </w:r>
                          </w:p>
                          <w:p w14:paraId="69EC5976" w14:textId="22E78855" w:rsidR="00BF3386" w:rsidRPr="007E5CB3" w:rsidRDefault="00BF3386" w:rsidP="005802D7">
                            <w:pPr>
                              <w:rPr>
                                <w:sz w:val="18"/>
                                <w:szCs w:val="18"/>
                              </w:rPr>
                            </w:pPr>
                            <w:r w:rsidRPr="007E5CB3">
                              <w:rPr>
                                <w:sz w:val="18"/>
                                <w:szCs w:val="18"/>
                              </w:rPr>
                              <w:t>Flaherty v. Lin</w:t>
                            </w:r>
                            <w:r w:rsidR="00EA3097">
                              <w:rPr>
                                <w:sz w:val="18"/>
                                <w:szCs w:val="18"/>
                              </w:rPr>
                              <w:t>dsay,</w:t>
                            </w:r>
                            <w:r w:rsidR="00900477">
                              <w:rPr>
                                <w:sz w:val="18"/>
                                <w:szCs w:val="18"/>
                              </w:rPr>
                              <w:t xml:space="preserve"> Minnesota</w:t>
                            </w:r>
                            <w:r w:rsidR="00EA3097">
                              <w:rPr>
                                <w:sz w:val="18"/>
                                <w:szCs w:val="18"/>
                              </w:rPr>
                              <w:t xml:space="preserve"> Supreme Court</w:t>
                            </w:r>
                          </w:p>
                          <w:p w14:paraId="2B30FED3" w14:textId="1A042F6F" w:rsidR="00BF3386" w:rsidRPr="007E5CB3" w:rsidRDefault="00BF3386" w:rsidP="005802D7">
                            <w:pPr>
                              <w:rPr>
                                <w:sz w:val="18"/>
                                <w:szCs w:val="18"/>
                              </w:rPr>
                            </w:pPr>
                            <w:r w:rsidRPr="007E5CB3">
                              <w:rPr>
                                <w:sz w:val="18"/>
                                <w:szCs w:val="18"/>
                              </w:rPr>
                              <w:t>H.A.W. v. Manuel,</w:t>
                            </w:r>
                            <w:r w:rsidR="00900477">
                              <w:rPr>
                                <w:sz w:val="18"/>
                                <w:szCs w:val="18"/>
                              </w:rPr>
                              <w:t xml:space="preserve"> Minnesota</w:t>
                            </w:r>
                            <w:r w:rsidRPr="007E5CB3">
                              <w:rPr>
                                <w:sz w:val="18"/>
                                <w:szCs w:val="18"/>
                              </w:rPr>
                              <w:t xml:space="preserve"> Court of Appeals </w:t>
                            </w:r>
                          </w:p>
                          <w:p w14:paraId="11ACC144" w14:textId="2765F222" w:rsidR="00BF3386" w:rsidRPr="007E5CB3" w:rsidRDefault="00BF3386" w:rsidP="005802D7">
                            <w:pPr>
                              <w:rPr>
                                <w:sz w:val="18"/>
                                <w:szCs w:val="18"/>
                              </w:rPr>
                            </w:pPr>
                            <w:r w:rsidRPr="007E5CB3">
                              <w:rPr>
                                <w:sz w:val="18"/>
                                <w:szCs w:val="18"/>
                              </w:rPr>
                              <w:t>TeBockhorst v. Bank United,</w:t>
                            </w:r>
                            <w:r w:rsidR="00900477">
                              <w:rPr>
                                <w:sz w:val="18"/>
                                <w:szCs w:val="18"/>
                              </w:rPr>
                              <w:t xml:space="preserve"> Minnesota  Court of Appeals</w:t>
                            </w:r>
                          </w:p>
                          <w:p w14:paraId="2B7F14A9" w14:textId="34C883B3" w:rsidR="00BF3386" w:rsidRPr="007E5CB3" w:rsidRDefault="00BF3386" w:rsidP="005802D7">
                            <w:pPr>
                              <w:rPr>
                                <w:sz w:val="18"/>
                                <w:szCs w:val="18"/>
                              </w:rPr>
                            </w:pPr>
                            <w:r w:rsidRPr="007E5CB3">
                              <w:rPr>
                                <w:sz w:val="18"/>
                                <w:szCs w:val="18"/>
                              </w:rPr>
                              <w:t>Doe v. Archdiocese of St. Paul and Minneapoli</w:t>
                            </w:r>
                            <w:r w:rsidR="00900477">
                              <w:rPr>
                                <w:sz w:val="18"/>
                                <w:szCs w:val="18"/>
                              </w:rPr>
                              <w:t>s, Minnesota Court of Appeals</w:t>
                            </w:r>
                          </w:p>
                          <w:p w14:paraId="454871C2" w14:textId="66A16B8D" w:rsidR="00BF3386" w:rsidRPr="007E5CB3" w:rsidRDefault="00BF3386" w:rsidP="005802D7">
                            <w:pPr>
                              <w:rPr>
                                <w:sz w:val="18"/>
                                <w:szCs w:val="18"/>
                              </w:rPr>
                            </w:pPr>
                            <w:r w:rsidRPr="007E5CB3">
                              <w:rPr>
                                <w:sz w:val="18"/>
                                <w:szCs w:val="18"/>
                              </w:rPr>
                              <w:t>In re Silicone Implant Ins. Coverage Li</w:t>
                            </w:r>
                            <w:r w:rsidR="00900477">
                              <w:rPr>
                                <w:sz w:val="18"/>
                                <w:szCs w:val="18"/>
                              </w:rPr>
                              <w:t>tig., Minnesota Supreme Court</w:t>
                            </w:r>
                          </w:p>
                          <w:p w14:paraId="0740FB91" w14:textId="0265801E" w:rsidR="00BF3386" w:rsidRPr="007E5CB3" w:rsidRDefault="00BF3386" w:rsidP="005802D7">
                            <w:pPr>
                              <w:rPr>
                                <w:sz w:val="18"/>
                                <w:szCs w:val="18"/>
                              </w:rPr>
                            </w:pPr>
                            <w:r w:rsidRPr="007E5CB3">
                              <w:rPr>
                                <w:sz w:val="18"/>
                                <w:szCs w:val="18"/>
                              </w:rPr>
                              <w:t>Doe v. F.P</w:t>
                            </w:r>
                            <w:r w:rsidR="00900477">
                              <w:rPr>
                                <w:sz w:val="18"/>
                                <w:szCs w:val="18"/>
                              </w:rPr>
                              <w:t>.,</w:t>
                            </w:r>
                            <w:r w:rsidR="00952B5D">
                              <w:rPr>
                                <w:sz w:val="18"/>
                                <w:szCs w:val="18"/>
                              </w:rPr>
                              <w:t xml:space="preserve"> Minnesota</w:t>
                            </w:r>
                            <w:r w:rsidR="00900477">
                              <w:rPr>
                                <w:sz w:val="18"/>
                                <w:szCs w:val="18"/>
                              </w:rPr>
                              <w:t xml:space="preserve"> Court of Appeals</w:t>
                            </w:r>
                          </w:p>
                          <w:p w14:paraId="62FFA637" w14:textId="5B0987D1" w:rsidR="00BF3386" w:rsidRPr="007E5CB3" w:rsidRDefault="00BF3386" w:rsidP="005802D7">
                            <w:pPr>
                              <w:rPr>
                                <w:sz w:val="18"/>
                                <w:szCs w:val="18"/>
                              </w:rPr>
                            </w:pPr>
                            <w:r w:rsidRPr="007E5CB3">
                              <w:rPr>
                                <w:sz w:val="18"/>
                                <w:szCs w:val="18"/>
                              </w:rPr>
                              <w:t>Chiles v. Hernande</w:t>
                            </w:r>
                            <w:r w:rsidR="00900477">
                              <w:rPr>
                                <w:sz w:val="18"/>
                                <w:szCs w:val="18"/>
                              </w:rPr>
                              <w:t>z, Minnesota Court of Appeals</w:t>
                            </w:r>
                          </w:p>
                          <w:p w14:paraId="04988332" w14:textId="4EAB849C" w:rsidR="00BF3386" w:rsidRPr="007E5CB3" w:rsidRDefault="00BF3386" w:rsidP="005802D7">
                            <w:pPr>
                              <w:rPr>
                                <w:sz w:val="18"/>
                                <w:szCs w:val="18"/>
                              </w:rPr>
                            </w:pPr>
                            <w:r w:rsidRPr="007E5CB3">
                              <w:rPr>
                                <w:sz w:val="18"/>
                                <w:szCs w:val="18"/>
                              </w:rPr>
                              <w:t>Carye v. Ill. Farmers Ins. Co.,</w:t>
                            </w:r>
                            <w:r w:rsidR="00952B5D">
                              <w:rPr>
                                <w:sz w:val="18"/>
                                <w:szCs w:val="18"/>
                              </w:rPr>
                              <w:t xml:space="preserve"> Minnesota</w:t>
                            </w:r>
                            <w:r w:rsidRPr="007E5CB3">
                              <w:rPr>
                                <w:sz w:val="18"/>
                                <w:szCs w:val="18"/>
                              </w:rPr>
                              <w:t xml:space="preserve"> Court o</w:t>
                            </w:r>
                            <w:r w:rsidR="00952B5D">
                              <w:rPr>
                                <w:sz w:val="18"/>
                                <w:szCs w:val="18"/>
                              </w:rPr>
                              <w:t>f Appeals</w:t>
                            </w:r>
                          </w:p>
                          <w:p w14:paraId="69EDC843" w14:textId="0D06C03F" w:rsidR="00BF3386" w:rsidRPr="007E5CB3" w:rsidRDefault="00BF3386" w:rsidP="005802D7">
                            <w:pPr>
                              <w:rPr>
                                <w:sz w:val="18"/>
                                <w:szCs w:val="18"/>
                              </w:rPr>
                            </w:pPr>
                            <w:r w:rsidRPr="007E5CB3">
                              <w:rPr>
                                <w:sz w:val="18"/>
                                <w:szCs w:val="18"/>
                              </w:rPr>
                              <w:t xml:space="preserve">Mate Precision Tooling v. Carrier Corp, </w:t>
                            </w:r>
                            <w:r w:rsidR="00952B5D">
                              <w:rPr>
                                <w:sz w:val="18"/>
                                <w:szCs w:val="18"/>
                              </w:rPr>
                              <w:t>Minnesota Court of Appeals</w:t>
                            </w:r>
                          </w:p>
                          <w:p w14:paraId="6228ADE5" w14:textId="581F5A62" w:rsidR="00BF3386" w:rsidRPr="007E5CB3" w:rsidRDefault="00BF3386" w:rsidP="005802D7">
                            <w:pPr>
                              <w:rPr>
                                <w:sz w:val="18"/>
                                <w:szCs w:val="18"/>
                              </w:rPr>
                            </w:pPr>
                            <w:r w:rsidRPr="007E5CB3">
                              <w:rPr>
                                <w:sz w:val="18"/>
                                <w:szCs w:val="18"/>
                              </w:rPr>
                              <w:t xml:space="preserve">Erickson v. Adolfson &amp; Peterson, Inc., </w:t>
                            </w:r>
                            <w:r w:rsidR="00952B5D">
                              <w:rPr>
                                <w:sz w:val="18"/>
                                <w:szCs w:val="18"/>
                              </w:rPr>
                              <w:t>Minnesota Court of Appeals</w:t>
                            </w:r>
                          </w:p>
                          <w:p w14:paraId="4DA41830" w14:textId="0178E9F2" w:rsidR="00BF3386" w:rsidRPr="007E5CB3" w:rsidRDefault="00BF3386" w:rsidP="005802D7">
                            <w:pPr>
                              <w:rPr>
                                <w:sz w:val="18"/>
                                <w:szCs w:val="18"/>
                              </w:rPr>
                            </w:pPr>
                            <w:r w:rsidRPr="007E5CB3">
                              <w:rPr>
                                <w:sz w:val="18"/>
                                <w:szCs w:val="18"/>
                              </w:rPr>
                              <w:t>St. Paul Mercury Ins. Co. v. N. States Powe</w:t>
                            </w:r>
                            <w:r w:rsidR="00952B5D">
                              <w:rPr>
                                <w:sz w:val="18"/>
                                <w:szCs w:val="18"/>
                              </w:rPr>
                              <w:t>r, Minnesota Court of Appeals</w:t>
                            </w:r>
                          </w:p>
                          <w:p w14:paraId="2504A147" w14:textId="1079CA08" w:rsidR="00952B5D" w:rsidRDefault="00BF3386" w:rsidP="005802D7">
                            <w:pPr>
                              <w:rPr>
                                <w:sz w:val="18"/>
                                <w:szCs w:val="18"/>
                              </w:rPr>
                            </w:pPr>
                            <w:r w:rsidRPr="007E5CB3">
                              <w:rPr>
                                <w:sz w:val="18"/>
                                <w:szCs w:val="18"/>
                              </w:rPr>
                              <w:t>Am. Fire &amp; Cas. Co. v. Kraus­Anderson Constr. Co.</w:t>
                            </w:r>
                            <w:r w:rsidR="00D1018F">
                              <w:rPr>
                                <w:sz w:val="18"/>
                                <w:szCs w:val="18"/>
                              </w:rPr>
                              <w:t>, Minnesota Court of Appeals</w:t>
                            </w:r>
                          </w:p>
                          <w:p w14:paraId="2B40B5CB" w14:textId="09F8E197" w:rsidR="00BF3386" w:rsidRPr="007E5CB3" w:rsidRDefault="00BF3386" w:rsidP="005802D7">
                            <w:pPr>
                              <w:rPr>
                                <w:sz w:val="18"/>
                                <w:szCs w:val="18"/>
                              </w:rPr>
                            </w:pPr>
                            <w:r w:rsidRPr="007E5CB3">
                              <w:rPr>
                                <w:sz w:val="18"/>
                                <w:szCs w:val="18"/>
                              </w:rPr>
                              <w:t xml:space="preserve">Columbia Cas. Co. v. 3M Co., </w:t>
                            </w:r>
                            <w:r w:rsidR="00D1018F">
                              <w:rPr>
                                <w:sz w:val="18"/>
                                <w:szCs w:val="18"/>
                              </w:rPr>
                              <w:t>Minnesota Court of Appeals</w:t>
                            </w:r>
                          </w:p>
                          <w:p w14:paraId="6C8AE3BE" w14:textId="77777777" w:rsidR="00BF3386" w:rsidRPr="007E5CB3" w:rsidRDefault="00BF3386" w:rsidP="005802D7">
                            <w:pPr>
                              <w:rPr>
                                <w:sz w:val="18"/>
                                <w:szCs w:val="18"/>
                              </w:rPr>
                            </w:pPr>
                            <w:r w:rsidRPr="007E5CB3">
                              <w:rPr>
                                <w:sz w:val="18"/>
                                <w:szCs w:val="18"/>
                              </w:rPr>
                              <w:t>Saulsberry v. Saint Mary’s University, 8th Circuit Court of Appeals</w:t>
                            </w:r>
                          </w:p>
                          <w:p w14:paraId="274FD64D" w14:textId="77777777" w:rsidR="00BF3386" w:rsidRPr="007E5CB3" w:rsidRDefault="00BF3386" w:rsidP="005802D7">
                            <w:pPr>
                              <w:rPr>
                                <w:b/>
                                <w:bCs/>
                                <w:color w:val="AE202C"/>
                                <w:sz w:val="18"/>
                                <w:szCs w:val="18"/>
                              </w:rPr>
                            </w:pPr>
                            <w:r w:rsidRPr="007E5CB3">
                              <w:rPr>
                                <w:sz w:val="18"/>
                                <w:szCs w:val="18"/>
                              </w:rPr>
                              <w:t>Jerry's Enterprises v. U.S. Specialty, 8th Circuit Court of Appeals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D8ADE" id="Text Box 8" o:spid="_x0000_s1033" type="#_x0000_t202" style="position:absolute;margin-left:197.5pt;margin-top:-54pt;width:352.45pt;height:5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" filled="f" stroked="f">
                <v:textbox>
                  <w:txbxContent>
                    <w:p w14:paraId="215C91A4" w14:textId="77777777" w:rsidR="00BF3386" w:rsidRPr="00BF3386" w:rsidRDefault="00BF3386" w:rsidP="00BF3386">
                      <w:pPr>
                        <w:spacing w:after="60"/>
                        <w:rPr>
                          <w:b/>
                          <w:bCs/>
                          <w:color w:val="AE202C"/>
                        </w:rPr>
                      </w:pPr>
                      <w:r>
                        <w:rPr>
                          <w:b/>
                          <w:bCs/>
                          <w:color w:val="AE202C"/>
                        </w:rPr>
                        <w:t>INSTRUCTOR-CLASSES/SEMINARS</w:t>
                      </w:r>
                    </w:p>
                    <w:p w14:paraId="774C0103" w14:textId="77777777" w:rsidR="00BF3386" w:rsidRPr="007E5CB3" w:rsidRDefault="00BF3386" w:rsidP="00BF3386">
                      <w:pPr>
                        <w:rPr>
                          <w:sz w:val="18"/>
                          <w:szCs w:val="18"/>
                        </w:rPr>
                      </w:pPr>
                      <w:r w:rsidRPr="007E5CB3">
                        <w:rPr>
                          <w:sz w:val="18"/>
                          <w:szCs w:val="18"/>
                        </w:rPr>
                        <w:t>Lecturer, Trial Techniques, Utilization of Investigative Tools in Litigation</w:t>
                      </w:r>
                    </w:p>
                    <w:p w14:paraId="17FFDC74" w14:textId="77777777" w:rsidR="00505E2A" w:rsidRDefault="00BF3386" w:rsidP="00BF3386">
                      <w:pPr>
                        <w:rPr>
                          <w:sz w:val="18"/>
                          <w:szCs w:val="18"/>
                        </w:rPr>
                      </w:pPr>
                      <w:r w:rsidRPr="007E5CB3">
                        <w:rPr>
                          <w:sz w:val="18"/>
                          <w:szCs w:val="18"/>
                        </w:rPr>
                        <w:t xml:space="preserve">Lecturer, Liability for Misconduct by Clergy and Therapists, Twin Cities Claim </w:t>
                      </w:r>
                    </w:p>
                    <w:p w14:paraId="39CFD863" w14:textId="4EAACE9F" w:rsidR="00BF3386" w:rsidRPr="007E5CB3" w:rsidRDefault="00505E2A" w:rsidP="00BF3386">
                      <w:pPr>
                        <w:rPr>
                          <w:sz w:val="18"/>
                          <w:szCs w:val="18"/>
                        </w:rPr>
                      </w:pPr>
                      <w:r>
                        <w:rPr>
                          <w:sz w:val="18"/>
                          <w:szCs w:val="18"/>
                        </w:rPr>
                        <w:tab/>
                      </w:r>
                      <w:r w:rsidR="00BF3386" w:rsidRPr="007E5CB3">
                        <w:rPr>
                          <w:sz w:val="18"/>
                          <w:szCs w:val="18"/>
                        </w:rPr>
                        <w:t>Association</w:t>
                      </w:r>
                    </w:p>
                    <w:p w14:paraId="75AD1106" w14:textId="77777777" w:rsidR="00BF3386" w:rsidRPr="007E5CB3" w:rsidRDefault="00BF3386" w:rsidP="00BF3386">
                      <w:pPr>
                        <w:rPr>
                          <w:sz w:val="18"/>
                          <w:szCs w:val="18"/>
                        </w:rPr>
                      </w:pPr>
                      <w:r w:rsidRPr="007E5CB3">
                        <w:rPr>
                          <w:sz w:val="18"/>
                          <w:szCs w:val="18"/>
                        </w:rPr>
                        <w:t>Co-Chair, Insurance Law Institute, Minnesota Defense Lawyers, 2007-2008</w:t>
                      </w:r>
                    </w:p>
                    <w:p w14:paraId="09C57C90" w14:textId="77777777" w:rsidR="00505E2A" w:rsidRDefault="00BF3386" w:rsidP="00BF3386">
                      <w:pPr>
                        <w:rPr>
                          <w:sz w:val="18"/>
                          <w:szCs w:val="18"/>
                        </w:rPr>
                      </w:pPr>
                      <w:r w:rsidRPr="007E5CB3">
                        <w:rPr>
                          <w:sz w:val="18"/>
                          <w:szCs w:val="18"/>
                        </w:rPr>
                        <w:t xml:space="preserve">Lecturer, Common Enterprise/Loaned Servant Doctrines, Minnesota Defense Lawyers </w:t>
                      </w:r>
                    </w:p>
                    <w:p w14:paraId="0B7302D4" w14:textId="081CB112" w:rsidR="00BF3386" w:rsidRPr="007E5CB3" w:rsidRDefault="00505E2A" w:rsidP="00BF3386">
                      <w:pPr>
                        <w:rPr>
                          <w:sz w:val="18"/>
                          <w:szCs w:val="18"/>
                        </w:rPr>
                      </w:pPr>
                      <w:r>
                        <w:rPr>
                          <w:sz w:val="18"/>
                          <w:szCs w:val="18"/>
                        </w:rPr>
                        <w:tab/>
                      </w:r>
                      <w:r w:rsidR="00BF3386" w:rsidRPr="007E5CB3">
                        <w:rPr>
                          <w:sz w:val="18"/>
                          <w:szCs w:val="18"/>
                        </w:rPr>
                        <w:t>Annual Conference</w:t>
                      </w:r>
                    </w:p>
                    <w:p w14:paraId="4FC1AA9F" w14:textId="77777777" w:rsidR="00505E2A" w:rsidRDefault="00BF3386" w:rsidP="00BF3386">
                      <w:pPr>
                        <w:rPr>
                          <w:sz w:val="18"/>
                          <w:szCs w:val="18"/>
                        </w:rPr>
                      </w:pPr>
                      <w:r w:rsidRPr="007E5CB3">
                        <w:rPr>
                          <w:sz w:val="18"/>
                          <w:szCs w:val="18"/>
                        </w:rPr>
                        <w:t xml:space="preserve">Lecturer, Miller Shugart/Drake Ryan Settlements, Minnesota Defense Lawyers </w:t>
                      </w:r>
                    </w:p>
                    <w:p w14:paraId="56402501" w14:textId="5B41BB42" w:rsidR="00BF3386" w:rsidRPr="007E5CB3" w:rsidRDefault="00505E2A" w:rsidP="00BF3386">
                      <w:pPr>
                        <w:rPr>
                          <w:sz w:val="18"/>
                          <w:szCs w:val="18"/>
                        </w:rPr>
                      </w:pPr>
                      <w:r>
                        <w:rPr>
                          <w:sz w:val="18"/>
                          <w:szCs w:val="18"/>
                        </w:rPr>
                        <w:tab/>
                      </w:r>
                      <w:r w:rsidR="00BF3386" w:rsidRPr="007E5CB3">
                        <w:rPr>
                          <w:sz w:val="18"/>
                          <w:szCs w:val="18"/>
                        </w:rPr>
                        <w:t>Association</w:t>
                      </w:r>
                    </w:p>
                    <w:p w14:paraId="75D874B9" w14:textId="77777777" w:rsidR="00BF3386" w:rsidRPr="007E5CB3" w:rsidRDefault="00BF3386" w:rsidP="00BF3386">
                      <w:pPr>
                        <w:rPr>
                          <w:sz w:val="18"/>
                          <w:szCs w:val="18"/>
                        </w:rPr>
                      </w:pPr>
                      <w:r w:rsidRPr="007E5CB3">
                        <w:rPr>
                          <w:sz w:val="18"/>
                          <w:szCs w:val="18"/>
                        </w:rPr>
                        <w:t>Lecturer, Lambertson Liability, Minnesota Products Liability Institute</w:t>
                      </w:r>
                    </w:p>
                    <w:p w14:paraId="0C02C37D" w14:textId="77777777" w:rsidR="00BF3386" w:rsidRDefault="00BF3386" w:rsidP="00BF3386">
                      <w:pPr>
                        <w:rPr>
                          <w:sz w:val="20"/>
                          <w:szCs w:val="20"/>
                        </w:rPr>
                      </w:pPr>
                    </w:p>
                    <w:p w14:paraId="611243A3" w14:textId="77777777" w:rsidR="00BF3386" w:rsidRPr="00BF3386" w:rsidRDefault="00BF3386" w:rsidP="00BF3386">
                      <w:pPr>
                        <w:tabs>
                          <w:tab w:val="left" w:pos="1820"/>
                        </w:tabs>
                        <w:spacing w:after="60"/>
                        <w:rPr>
                          <w:b/>
                          <w:bCs/>
                          <w:color w:val="AE202C"/>
                        </w:rPr>
                      </w:pPr>
                      <w:r>
                        <w:rPr>
                          <w:b/>
                          <w:bCs/>
                          <w:color w:val="AE202C"/>
                        </w:rPr>
                        <w:t>LEGISLATION AUTHORED</w:t>
                      </w:r>
                    </w:p>
                    <w:p w14:paraId="14B9AB05" w14:textId="77777777" w:rsidR="00BF3386" w:rsidRPr="007E5CB3" w:rsidRDefault="00BF3386" w:rsidP="005802D7">
                      <w:pPr>
                        <w:rPr>
                          <w:sz w:val="18"/>
                          <w:szCs w:val="18"/>
                        </w:rPr>
                      </w:pPr>
                      <w:r w:rsidRPr="007E5CB3">
                        <w:rPr>
                          <w:sz w:val="18"/>
                          <w:szCs w:val="18"/>
                        </w:rPr>
                        <w:t>Authored legislation protecting non­profits from claw-back claims.  Signed into law by Governor Dayton April 3, 2012.</w:t>
                      </w:r>
                    </w:p>
                    <w:p w14:paraId="31E29A63" w14:textId="77777777" w:rsidR="005802D7" w:rsidRDefault="005802D7" w:rsidP="005802D7">
                      <w:pPr>
                        <w:rPr>
                          <w:sz w:val="20"/>
                          <w:szCs w:val="20"/>
                        </w:rPr>
                      </w:pPr>
                    </w:p>
                    <w:p w14:paraId="5D498AF3" w14:textId="77777777" w:rsidR="00BF3386" w:rsidRPr="005802D7" w:rsidRDefault="005802D7" w:rsidP="005802D7">
                      <w:pPr>
                        <w:spacing w:after="60"/>
                        <w:rPr>
                          <w:b/>
                          <w:bCs/>
                          <w:color w:val="AE202C"/>
                        </w:rPr>
                      </w:pPr>
                      <w:r w:rsidRPr="005802D7">
                        <w:rPr>
                          <w:b/>
                          <w:bCs/>
                          <w:color w:val="AE202C"/>
                        </w:rPr>
                        <w:t>REPRESENTATIVE CASES</w:t>
                      </w:r>
                    </w:p>
                    <w:p w14:paraId="696474F3" w14:textId="37E88103" w:rsidR="00BF3386" w:rsidRPr="007E5CB3" w:rsidRDefault="00BF3386" w:rsidP="005802D7">
                      <w:pPr>
                        <w:rPr>
                          <w:sz w:val="18"/>
                          <w:szCs w:val="18"/>
                        </w:rPr>
                      </w:pPr>
                      <w:r w:rsidRPr="007E5CB3">
                        <w:rPr>
                          <w:sz w:val="18"/>
                          <w:szCs w:val="18"/>
                        </w:rPr>
                        <w:t xml:space="preserve">Illinois Farmers Ins. Co. v  Tapemark, Co., </w:t>
                      </w:r>
                      <w:r w:rsidR="00505E2A">
                        <w:rPr>
                          <w:sz w:val="18"/>
                          <w:szCs w:val="18"/>
                        </w:rPr>
                        <w:t xml:space="preserve">Minnesota </w:t>
                      </w:r>
                      <w:r w:rsidRPr="007E5CB3">
                        <w:rPr>
                          <w:sz w:val="18"/>
                          <w:szCs w:val="18"/>
                        </w:rPr>
                        <w:t xml:space="preserve">Supreme Court  </w:t>
                      </w:r>
                    </w:p>
                    <w:p w14:paraId="4DE784F7" w14:textId="48B06C1C" w:rsidR="00BF3386" w:rsidRPr="007E5CB3" w:rsidRDefault="00BF3386" w:rsidP="005802D7">
                      <w:pPr>
                        <w:rPr>
                          <w:sz w:val="18"/>
                          <w:szCs w:val="18"/>
                        </w:rPr>
                      </w:pPr>
                      <w:r w:rsidRPr="007E5CB3">
                        <w:rPr>
                          <w:sz w:val="18"/>
                          <w:szCs w:val="18"/>
                        </w:rPr>
                        <w:t>Melin v. Northwestern Bell Tel. Co.,</w:t>
                      </w:r>
                      <w:r w:rsidR="002F3E71">
                        <w:rPr>
                          <w:sz w:val="18"/>
                          <w:szCs w:val="18"/>
                        </w:rPr>
                        <w:t xml:space="preserve"> </w:t>
                      </w:r>
                      <w:r w:rsidR="00505E2A">
                        <w:rPr>
                          <w:sz w:val="18"/>
                          <w:szCs w:val="18"/>
                        </w:rPr>
                        <w:t xml:space="preserve">Minnesota </w:t>
                      </w:r>
                      <w:r w:rsidR="002F3E71">
                        <w:rPr>
                          <w:sz w:val="18"/>
                          <w:szCs w:val="18"/>
                        </w:rPr>
                        <w:t xml:space="preserve"> Supreme Court</w:t>
                      </w:r>
                      <w:r w:rsidRPr="007E5CB3">
                        <w:rPr>
                          <w:sz w:val="18"/>
                          <w:szCs w:val="18"/>
                        </w:rPr>
                        <w:t xml:space="preserve"> </w:t>
                      </w:r>
                    </w:p>
                    <w:p w14:paraId="45E4C6C8" w14:textId="50F102EB" w:rsidR="00BF3386" w:rsidRPr="007E5CB3" w:rsidRDefault="00BF3386" w:rsidP="005802D7">
                      <w:pPr>
                        <w:rPr>
                          <w:sz w:val="18"/>
                          <w:szCs w:val="18"/>
                        </w:rPr>
                      </w:pPr>
                      <w:r w:rsidRPr="007E5CB3">
                        <w:rPr>
                          <w:sz w:val="18"/>
                          <w:szCs w:val="18"/>
                        </w:rPr>
                        <w:t xml:space="preserve">Minnesota Mut. Fire &amp; Casualty Co. v. Rudzinski, </w:t>
                      </w:r>
                      <w:r w:rsidR="002F3E71">
                        <w:rPr>
                          <w:sz w:val="18"/>
                          <w:szCs w:val="18"/>
                        </w:rPr>
                        <w:t xml:space="preserve">Minnesota </w:t>
                      </w:r>
                      <w:r w:rsidRPr="007E5CB3">
                        <w:rPr>
                          <w:sz w:val="18"/>
                          <w:szCs w:val="18"/>
                        </w:rPr>
                        <w:t xml:space="preserve">Court of Appeals </w:t>
                      </w:r>
                    </w:p>
                    <w:p w14:paraId="74AAB255" w14:textId="5470E3AF" w:rsidR="00BF3386" w:rsidRPr="007E5CB3" w:rsidRDefault="00BF3386" w:rsidP="005802D7">
                      <w:pPr>
                        <w:rPr>
                          <w:sz w:val="18"/>
                          <w:szCs w:val="18"/>
                        </w:rPr>
                      </w:pPr>
                      <w:r w:rsidRPr="007E5CB3">
                        <w:rPr>
                          <w:sz w:val="18"/>
                          <w:szCs w:val="18"/>
                        </w:rPr>
                        <w:t>Chanhassen Estates Residents Asso. v. C</w:t>
                      </w:r>
                      <w:r w:rsidR="002F3E71">
                        <w:rPr>
                          <w:sz w:val="18"/>
                          <w:szCs w:val="18"/>
                        </w:rPr>
                        <w:t xml:space="preserve">hanhassen, Minnesota Supreme Court </w:t>
                      </w:r>
                    </w:p>
                    <w:p w14:paraId="53885240" w14:textId="2AE113B9" w:rsidR="00BF3386" w:rsidRPr="007E5CB3" w:rsidRDefault="00BF3386" w:rsidP="005802D7">
                      <w:pPr>
                        <w:rPr>
                          <w:sz w:val="18"/>
                          <w:szCs w:val="18"/>
                        </w:rPr>
                      </w:pPr>
                      <w:r w:rsidRPr="007E5CB3">
                        <w:rPr>
                          <w:sz w:val="18"/>
                          <w:szCs w:val="18"/>
                        </w:rPr>
                        <w:t xml:space="preserve">Lake Minnetonka Homes, Inc. v. Sidwell, </w:t>
                      </w:r>
                      <w:r w:rsidR="002F3E71">
                        <w:rPr>
                          <w:sz w:val="18"/>
                          <w:szCs w:val="18"/>
                        </w:rPr>
                        <w:t xml:space="preserve">Minnesota </w:t>
                      </w:r>
                      <w:r w:rsidRPr="007E5CB3">
                        <w:rPr>
                          <w:sz w:val="18"/>
                          <w:szCs w:val="18"/>
                        </w:rPr>
                        <w:t>Court of Appeals</w:t>
                      </w:r>
                    </w:p>
                    <w:p w14:paraId="52ED4769" w14:textId="13574AAF" w:rsidR="002F3E71" w:rsidRDefault="00BF3386" w:rsidP="005802D7">
                      <w:pPr>
                        <w:rPr>
                          <w:sz w:val="18"/>
                          <w:szCs w:val="18"/>
                        </w:rPr>
                      </w:pPr>
                      <w:r w:rsidRPr="007E5CB3">
                        <w:rPr>
                          <w:sz w:val="18"/>
                          <w:szCs w:val="18"/>
                        </w:rPr>
                        <w:t>Durant v. Selinger,</w:t>
                      </w:r>
                      <w:r w:rsidR="002F3E71">
                        <w:rPr>
                          <w:sz w:val="18"/>
                          <w:szCs w:val="18"/>
                        </w:rPr>
                        <w:t xml:space="preserve"> Minnesota</w:t>
                      </w:r>
                      <w:r w:rsidR="00372D9A">
                        <w:rPr>
                          <w:sz w:val="18"/>
                          <w:szCs w:val="18"/>
                        </w:rPr>
                        <w:t xml:space="preserve"> </w:t>
                      </w:r>
                      <w:r w:rsidRPr="007E5CB3">
                        <w:rPr>
                          <w:sz w:val="18"/>
                          <w:szCs w:val="18"/>
                        </w:rPr>
                        <w:t xml:space="preserve">Court of Appeals </w:t>
                      </w:r>
                    </w:p>
                    <w:p w14:paraId="08C0AB3B" w14:textId="444C0F25" w:rsidR="002F3E71" w:rsidRDefault="002F3E71" w:rsidP="005802D7">
                      <w:pPr>
                        <w:rPr>
                          <w:sz w:val="18"/>
                          <w:szCs w:val="18"/>
                        </w:rPr>
                      </w:pPr>
                      <w:r>
                        <w:rPr>
                          <w:sz w:val="18"/>
                          <w:szCs w:val="18"/>
                        </w:rPr>
                        <w:t>Ma</w:t>
                      </w:r>
                      <w:r w:rsidR="00BF3386" w:rsidRPr="007E5CB3">
                        <w:rPr>
                          <w:sz w:val="18"/>
                          <w:szCs w:val="18"/>
                        </w:rPr>
                        <w:t>nn v. Unity Medical Center/Health Cent.,</w:t>
                      </w:r>
                      <w:r>
                        <w:rPr>
                          <w:sz w:val="18"/>
                          <w:szCs w:val="18"/>
                        </w:rPr>
                        <w:t xml:space="preserve"> Minnesota</w:t>
                      </w:r>
                      <w:r w:rsidR="00BF3386" w:rsidRPr="007E5CB3">
                        <w:rPr>
                          <w:sz w:val="18"/>
                          <w:szCs w:val="18"/>
                        </w:rPr>
                        <w:t xml:space="preserve"> Supreme Court</w:t>
                      </w:r>
                    </w:p>
                    <w:p w14:paraId="5415F888" w14:textId="16D8E635" w:rsidR="00BF3386" w:rsidRPr="007E5CB3" w:rsidRDefault="00BF3386" w:rsidP="005802D7">
                      <w:pPr>
                        <w:rPr>
                          <w:sz w:val="18"/>
                          <w:szCs w:val="18"/>
                        </w:rPr>
                      </w:pPr>
                      <w:r w:rsidRPr="007E5CB3">
                        <w:rPr>
                          <w:sz w:val="18"/>
                          <w:szCs w:val="18"/>
                        </w:rPr>
                        <w:t>Erickson v. Curtis Inv. Co.</w:t>
                      </w:r>
                      <w:r w:rsidR="00EA3097">
                        <w:rPr>
                          <w:sz w:val="18"/>
                          <w:szCs w:val="18"/>
                        </w:rPr>
                        <w:t xml:space="preserve"> </w:t>
                      </w:r>
                      <w:r w:rsidRPr="007E5CB3">
                        <w:rPr>
                          <w:sz w:val="18"/>
                          <w:szCs w:val="18"/>
                        </w:rPr>
                        <w:t>,</w:t>
                      </w:r>
                      <w:r w:rsidR="00372D9A">
                        <w:rPr>
                          <w:sz w:val="18"/>
                          <w:szCs w:val="18"/>
                        </w:rPr>
                        <w:t xml:space="preserve"> </w:t>
                      </w:r>
                      <w:r w:rsidR="00EA3097">
                        <w:rPr>
                          <w:sz w:val="18"/>
                          <w:szCs w:val="18"/>
                        </w:rPr>
                        <w:t>Minnesota Supreme Court</w:t>
                      </w:r>
                    </w:p>
                    <w:p w14:paraId="69EC5976" w14:textId="22E78855" w:rsidR="00BF3386" w:rsidRPr="007E5CB3" w:rsidRDefault="00BF3386" w:rsidP="005802D7">
                      <w:pPr>
                        <w:rPr>
                          <w:sz w:val="18"/>
                          <w:szCs w:val="18"/>
                        </w:rPr>
                      </w:pPr>
                      <w:r w:rsidRPr="007E5CB3">
                        <w:rPr>
                          <w:sz w:val="18"/>
                          <w:szCs w:val="18"/>
                        </w:rPr>
                        <w:t>Flaherty v. Lin</w:t>
                      </w:r>
                      <w:r w:rsidR="00EA3097">
                        <w:rPr>
                          <w:sz w:val="18"/>
                          <w:szCs w:val="18"/>
                        </w:rPr>
                        <w:t>dsay,</w:t>
                      </w:r>
                      <w:r w:rsidR="00900477">
                        <w:rPr>
                          <w:sz w:val="18"/>
                          <w:szCs w:val="18"/>
                        </w:rPr>
                        <w:t xml:space="preserve"> Minnesota</w:t>
                      </w:r>
                      <w:r w:rsidR="00EA3097">
                        <w:rPr>
                          <w:sz w:val="18"/>
                          <w:szCs w:val="18"/>
                        </w:rPr>
                        <w:t xml:space="preserve"> Supreme Court</w:t>
                      </w:r>
                    </w:p>
                    <w:p w14:paraId="2B30FED3" w14:textId="1A042F6F" w:rsidR="00BF3386" w:rsidRPr="007E5CB3" w:rsidRDefault="00BF3386" w:rsidP="005802D7">
                      <w:pPr>
                        <w:rPr>
                          <w:sz w:val="18"/>
                          <w:szCs w:val="18"/>
                        </w:rPr>
                      </w:pPr>
                      <w:r w:rsidRPr="007E5CB3">
                        <w:rPr>
                          <w:sz w:val="18"/>
                          <w:szCs w:val="18"/>
                        </w:rPr>
                        <w:t>H.A.W. v. Manuel,</w:t>
                      </w:r>
                      <w:r w:rsidR="00900477">
                        <w:rPr>
                          <w:sz w:val="18"/>
                          <w:szCs w:val="18"/>
                        </w:rPr>
                        <w:t xml:space="preserve"> Minnesota</w:t>
                      </w:r>
                      <w:r w:rsidRPr="007E5CB3">
                        <w:rPr>
                          <w:sz w:val="18"/>
                          <w:szCs w:val="18"/>
                        </w:rPr>
                        <w:t xml:space="preserve"> Court of Appeals </w:t>
                      </w:r>
                    </w:p>
                    <w:p w14:paraId="11ACC144" w14:textId="2765F222" w:rsidR="00BF3386" w:rsidRPr="007E5CB3" w:rsidRDefault="00BF3386" w:rsidP="005802D7">
                      <w:pPr>
                        <w:rPr>
                          <w:sz w:val="18"/>
                          <w:szCs w:val="18"/>
                        </w:rPr>
                      </w:pPr>
                      <w:r w:rsidRPr="007E5CB3">
                        <w:rPr>
                          <w:sz w:val="18"/>
                          <w:szCs w:val="18"/>
                        </w:rPr>
                        <w:t>TeBockhorst v. Bank United,</w:t>
                      </w:r>
                      <w:r w:rsidR="00900477">
                        <w:rPr>
                          <w:sz w:val="18"/>
                          <w:szCs w:val="18"/>
                        </w:rPr>
                        <w:t xml:space="preserve"> Minnesota  Court of Appeals</w:t>
                      </w:r>
                    </w:p>
                    <w:p w14:paraId="2B7F14A9" w14:textId="34C883B3" w:rsidR="00BF3386" w:rsidRPr="007E5CB3" w:rsidRDefault="00BF3386" w:rsidP="005802D7">
                      <w:pPr>
                        <w:rPr>
                          <w:sz w:val="18"/>
                          <w:szCs w:val="18"/>
                        </w:rPr>
                      </w:pPr>
                      <w:r w:rsidRPr="007E5CB3">
                        <w:rPr>
                          <w:sz w:val="18"/>
                          <w:szCs w:val="18"/>
                        </w:rPr>
                        <w:t>Doe v. Archdiocese of St. Paul and Minneapoli</w:t>
                      </w:r>
                      <w:r w:rsidR="00900477">
                        <w:rPr>
                          <w:sz w:val="18"/>
                          <w:szCs w:val="18"/>
                        </w:rPr>
                        <w:t>s, Minnesota Court of Appeals</w:t>
                      </w:r>
                    </w:p>
                    <w:p w14:paraId="454871C2" w14:textId="66A16B8D" w:rsidR="00BF3386" w:rsidRPr="007E5CB3" w:rsidRDefault="00BF3386" w:rsidP="005802D7">
                      <w:pPr>
                        <w:rPr>
                          <w:sz w:val="18"/>
                          <w:szCs w:val="18"/>
                        </w:rPr>
                      </w:pPr>
                      <w:r w:rsidRPr="007E5CB3">
                        <w:rPr>
                          <w:sz w:val="18"/>
                          <w:szCs w:val="18"/>
                        </w:rPr>
                        <w:t>In re Silicone Implant Ins. Coverage Li</w:t>
                      </w:r>
                      <w:r w:rsidR="00900477">
                        <w:rPr>
                          <w:sz w:val="18"/>
                          <w:szCs w:val="18"/>
                        </w:rPr>
                        <w:t>tig., Minnesota Supreme Court</w:t>
                      </w:r>
                    </w:p>
                    <w:p w14:paraId="0740FB91" w14:textId="0265801E" w:rsidR="00BF3386" w:rsidRPr="007E5CB3" w:rsidRDefault="00BF3386" w:rsidP="005802D7">
                      <w:pPr>
                        <w:rPr>
                          <w:sz w:val="18"/>
                          <w:szCs w:val="18"/>
                        </w:rPr>
                      </w:pPr>
                      <w:r w:rsidRPr="007E5CB3">
                        <w:rPr>
                          <w:sz w:val="18"/>
                          <w:szCs w:val="18"/>
                        </w:rPr>
                        <w:t>Doe v. F.P</w:t>
                      </w:r>
                      <w:r w:rsidR="00900477">
                        <w:rPr>
                          <w:sz w:val="18"/>
                          <w:szCs w:val="18"/>
                        </w:rPr>
                        <w:t>.,</w:t>
                      </w:r>
                      <w:r w:rsidR="00952B5D">
                        <w:rPr>
                          <w:sz w:val="18"/>
                          <w:szCs w:val="18"/>
                        </w:rPr>
                        <w:t xml:space="preserve"> Minnesota</w:t>
                      </w:r>
                      <w:r w:rsidR="00900477">
                        <w:rPr>
                          <w:sz w:val="18"/>
                          <w:szCs w:val="18"/>
                        </w:rPr>
                        <w:t xml:space="preserve"> Court of Appeals</w:t>
                      </w:r>
                    </w:p>
                    <w:p w14:paraId="62FFA637" w14:textId="5B0987D1" w:rsidR="00BF3386" w:rsidRPr="007E5CB3" w:rsidRDefault="00BF3386" w:rsidP="005802D7">
                      <w:pPr>
                        <w:rPr>
                          <w:sz w:val="18"/>
                          <w:szCs w:val="18"/>
                        </w:rPr>
                      </w:pPr>
                      <w:r w:rsidRPr="007E5CB3">
                        <w:rPr>
                          <w:sz w:val="18"/>
                          <w:szCs w:val="18"/>
                        </w:rPr>
                        <w:t>Chiles v. Hernande</w:t>
                      </w:r>
                      <w:r w:rsidR="00900477">
                        <w:rPr>
                          <w:sz w:val="18"/>
                          <w:szCs w:val="18"/>
                        </w:rPr>
                        <w:t>z, Minnesota Court of Appeals</w:t>
                      </w:r>
                    </w:p>
                    <w:p w14:paraId="04988332" w14:textId="4EAB849C" w:rsidR="00BF3386" w:rsidRPr="007E5CB3" w:rsidRDefault="00BF3386" w:rsidP="005802D7">
                      <w:pPr>
                        <w:rPr>
                          <w:sz w:val="18"/>
                          <w:szCs w:val="18"/>
                        </w:rPr>
                      </w:pPr>
                      <w:r w:rsidRPr="007E5CB3">
                        <w:rPr>
                          <w:sz w:val="18"/>
                          <w:szCs w:val="18"/>
                        </w:rPr>
                        <w:t>Carye v. Ill. Farmers Ins. Co.,</w:t>
                      </w:r>
                      <w:r w:rsidR="00952B5D">
                        <w:rPr>
                          <w:sz w:val="18"/>
                          <w:szCs w:val="18"/>
                        </w:rPr>
                        <w:t xml:space="preserve"> Minnesota</w:t>
                      </w:r>
                      <w:r w:rsidRPr="007E5CB3">
                        <w:rPr>
                          <w:sz w:val="18"/>
                          <w:szCs w:val="18"/>
                        </w:rPr>
                        <w:t xml:space="preserve"> Court o</w:t>
                      </w:r>
                      <w:r w:rsidR="00952B5D">
                        <w:rPr>
                          <w:sz w:val="18"/>
                          <w:szCs w:val="18"/>
                        </w:rPr>
                        <w:t>f Appeals</w:t>
                      </w:r>
                    </w:p>
                    <w:p w14:paraId="69EDC843" w14:textId="0D06C03F" w:rsidR="00BF3386" w:rsidRPr="007E5CB3" w:rsidRDefault="00BF3386" w:rsidP="005802D7">
                      <w:pPr>
                        <w:rPr>
                          <w:sz w:val="18"/>
                          <w:szCs w:val="18"/>
                        </w:rPr>
                      </w:pPr>
                      <w:r w:rsidRPr="007E5CB3">
                        <w:rPr>
                          <w:sz w:val="18"/>
                          <w:szCs w:val="18"/>
                        </w:rPr>
                        <w:t xml:space="preserve">Mate Precision Tooling v. Carrier Corp, </w:t>
                      </w:r>
                      <w:r w:rsidR="00952B5D">
                        <w:rPr>
                          <w:sz w:val="18"/>
                          <w:szCs w:val="18"/>
                        </w:rPr>
                        <w:t>Minnesota Court of Appeals</w:t>
                      </w:r>
                    </w:p>
                    <w:p w14:paraId="6228ADE5" w14:textId="581F5A62" w:rsidR="00BF3386" w:rsidRPr="007E5CB3" w:rsidRDefault="00BF3386" w:rsidP="005802D7">
                      <w:pPr>
                        <w:rPr>
                          <w:sz w:val="18"/>
                          <w:szCs w:val="18"/>
                        </w:rPr>
                      </w:pPr>
                      <w:r w:rsidRPr="007E5CB3">
                        <w:rPr>
                          <w:sz w:val="18"/>
                          <w:szCs w:val="18"/>
                        </w:rPr>
                        <w:t xml:space="preserve">Erickson v. Adolfson &amp; Peterson, Inc., </w:t>
                      </w:r>
                      <w:r w:rsidR="00952B5D">
                        <w:rPr>
                          <w:sz w:val="18"/>
                          <w:szCs w:val="18"/>
                        </w:rPr>
                        <w:t>Minnesota Court of Appeals</w:t>
                      </w:r>
                    </w:p>
                    <w:p w14:paraId="4DA41830" w14:textId="0178E9F2" w:rsidR="00BF3386" w:rsidRPr="007E5CB3" w:rsidRDefault="00BF3386" w:rsidP="005802D7">
                      <w:pPr>
                        <w:rPr>
                          <w:sz w:val="18"/>
                          <w:szCs w:val="18"/>
                        </w:rPr>
                      </w:pPr>
                      <w:r w:rsidRPr="007E5CB3">
                        <w:rPr>
                          <w:sz w:val="18"/>
                          <w:szCs w:val="18"/>
                        </w:rPr>
                        <w:t>St. Paul Mercury Ins. Co. v. N. States Powe</w:t>
                      </w:r>
                      <w:r w:rsidR="00952B5D">
                        <w:rPr>
                          <w:sz w:val="18"/>
                          <w:szCs w:val="18"/>
                        </w:rPr>
                        <w:t>r, Minnesota Court of Appeals</w:t>
                      </w:r>
                    </w:p>
                    <w:p w14:paraId="2504A147" w14:textId="1079CA08" w:rsidR="00952B5D" w:rsidRDefault="00BF3386" w:rsidP="005802D7">
                      <w:pPr>
                        <w:rPr>
                          <w:sz w:val="18"/>
                          <w:szCs w:val="18"/>
                        </w:rPr>
                      </w:pPr>
                      <w:r w:rsidRPr="007E5CB3">
                        <w:rPr>
                          <w:sz w:val="18"/>
                          <w:szCs w:val="18"/>
                        </w:rPr>
                        <w:t>Am. Fire &amp; Cas. Co. v. Kraus­Anderson Constr. Co.</w:t>
                      </w:r>
                      <w:r w:rsidR="00D1018F">
                        <w:rPr>
                          <w:sz w:val="18"/>
                          <w:szCs w:val="18"/>
                        </w:rPr>
                        <w:t>, Minnesota Court of Appeals</w:t>
                      </w:r>
                    </w:p>
                    <w:p w14:paraId="2B40B5CB" w14:textId="09F8E197" w:rsidR="00BF3386" w:rsidRPr="007E5CB3" w:rsidRDefault="00BF3386" w:rsidP="005802D7">
                      <w:pPr>
                        <w:rPr>
                          <w:sz w:val="18"/>
                          <w:szCs w:val="18"/>
                        </w:rPr>
                      </w:pPr>
                      <w:r w:rsidRPr="007E5CB3">
                        <w:rPr>
                          <w:sz w:val="18"/>
                          <w:szCs w:val="18"/>
                        </w:rPr>
                        <w:t xml:space="preserve">Columbia Cas. Co. v. 3M Co., </w:t>
                      </w:r>
                      <w:r w:rsidR="00D1018F">
                        <w:rPr>
                          <w:sz w:val="18"/>
                          <w:szCs w:val="18"/>
                        </w:rPr>
                        <w:t>Minnesota Court of Appeals</w:t>
                      </w:r>
                    </w:p>
                    <w:p w14:paraId="6C8AE3BE" w14:textId="77777777" w:rsidR="00BF3386" w:rsidRPr="007E5CB3" w:rsidRDefault="00BF3386" w:rsidP="005802D7">
                      <w:pPr>
                        <w:rPr>
                          <w:sz w:val="18"/>
                          <w:szCs w:val="18"/>
                        </w:rPr>
                      </w:pPr>
                      <w:r w:rsidRPr="007E5CB3">
                        <w:rPr>
                          <w:sz w:val="18"/>
                          <w:szCs w:val="18"/>
                        </w:rPr>
                        <w:t>Saulsberry v. Saint Mary’s University, 8th Circuit Court of Appeals</w:t>
                      </w:r>
                    </w:p>
                    <w:p w14:paraId="274FD64D" w14:textId="77777777" w:rsidR="00BF3386" w:rsidRPr="007E5CB3" w:rsidRDefault="00BF3386" w:rsidP="005802D7">
                      <w:pPr>
                        <w:rPr>
                          <w:b/>
                          <w:bCs/>
                          <w:color w:val="AE202C"/>
                          <w:sz w:val="18"/>
                          <w:szCs w:val="18"/>
                        </w:rPr>
                      </w:pPr>
                      <w:r w:rsidRPr="007E5CB3">
                        <w:rPr>
                          <w:sz w:val="18"/>
                          <w:szCs w:val="18"/>
                        </w:rPr>
                        <w:t>Jerry's Enterprises v. U.S. Specialty, 8th Circuit Court of Appeals</w:t>
                      </w:r>
                    </w:p>
                  </w:txbxContent>
                </v:textbox>
                <w10:wrap type="square"/>
              </v:shape>
            </w:pict>
          </mc:Fallback>
        </mc:AlternateContent>
      </w:r>
    </w:p>
    <w:p w14:paraId="1AFC3893" w14:textId="77777777" w:rsidR="006222AD" w:rsidRPr="006222AD" w:rsidRDefault="006222AD" w:rsidP="006222AD">
      <w:pPr>
        <w:rPr>
          <w:sz w:val="24"/>
          <w:szCs w:val="24"/>
        </w:rPr>
      </w:pPr>
    </w:p>
    <w:p w14:paraId="59130FF4" w14:textId="77777777" w:rsidR="006222AD" w:rsidRPr="006222AD" w:rsidRDefault="006222AD" w:rsidP="006222AD">
      <w:pPr>
        <w:rPr>
          <w:sz w:val="24"/>
          <w:szCs w:val="24"/>
        </w:rPr>
      </w:pPr>
    </w:p>
    <w:p w14:paraId="4B57F874" w14:textId="77777777" w:rsidR="006222AD" w:rsidRPr="006222AD" w:rsidRDefault="006222AD" w:rsidP="006222AD">
      <w:pPr>
        <w:rPr>
          <w:sz w:val="24"/>
          <w:szCs w:val="24"/>
        </w:rPr>
      </w:pPr>
    </w:p>
    <w:p w14:paraId="08E35ACD" w14:textId="77777777" w:rsidR="006222AD" w:rsidRPr="006222AD" w:rsidRDefault="006222AD" w:rsidP="006222AD">
      <w:pPr>
        <w:rPr>
          <w:sz w:val="24"/>
          <w:szCs w:val="24"/>
        </w:rPr>
      </w:pPr>
    </w:p>
    <w:p w14:paraId="03E0A159" w14:textId="28D1A0E5" w:rsidR="00B8572C" w:rsidRPr="006222AD" w:rsidRDefault="00B8572C" w:rsidP="006222AD">
      <w:pPr>
        <w:tabs>
          <w:tab w:val="left" w:pos="9140"/>
        </w:tabs>
        <w:rPr>
          <w:sz w:val="24"/>
          <w:szCs w:val="24"/>
        </w:rPr>
      </w:pPr>
    </w:p>
    <w:sectPr w:rsidR="00B8572C" w:rsidRPr="006222AD" w:rsidSect="00B8572C">
      <w:headerReference w:type="default" r:id="rId10"/>
      <w:type w:val="continuous"/>
      <w:pgSz w:w="12240" w:h="15840"/>
      <w:pgMar w:top="1700" w:right="820" w:bottom="10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9C65A" w14:textId="77777777" w:rsidR="004E3D4C" w:rsidRDefault="004E3D4C">
      <w:r>
        <w:separator/>
      </w:r>
    </w:p>
  </w:endnote>
  <w:endnote w:type="continuationSeparator" w:id="0">
    <w:p w14:paraId="58DB02FB" w14:textId="77777777" w:rsidR="004E3D4C" w:rsidRDefault="004E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Open Sans">
    <w:altName w:val="Tahoma"/>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Courier New"/>
    <w:charset w:val="00"/>
    <w:family w:val="auto"/>
    <w:pitch w:val="variable"/>
    <w:sig w:usb0="00000207" w:usb1="00000000" w:usb2="00000000" w:usb3="00000000" w:csb0="00000197"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11D5A" w14:textId="63F1418C" w:rsidR="00655153" w:rsidRDefault="00655153" w:rsidP="00447595">
    <w:pPr>
      <w:pStyle w:val="BodyText"/>
      <w:spacing w:line="14" w:lineRule="auto"/>
      <w:ind w:left="63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8C226" w14:textId="77777777" w:rsidR="004E3D4C" w:rsidRDefault="004E3D4C">
      <w:r>
        <w:separator/>
      </w:r>
    </w:p>
  </w:footnote>
  <w:footnote w:type="continuationSeparator" w:id="0">
    <w:p w14:paraId="4500840B" w14:textId="77777777" w:rsidR="004E3D4C" w:rsidRDefault="004E3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F8514" w14:textId="77777777" w:rsidR="00655153" w:rsidRDefault="00655153">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CC770" w14:textId="77777777" w:rsidR="00655153" w:rsidRDefault="00655153">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o:colormru v:ext="edit" colors="#9c1c25"/>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13"/>
    <w:rsid w:val="000923AB"/>
    <w:rsid w:val="000D7368"/>
    <w:rsid w:val="00115BCA"/>
    <w:rsid w:val="00126310"/>
    <w:rsid w:val="00142F29"/>
    <w:rsid w:val="001565D6"/>
    <w:rsid w:val="00172EF9"/>
    <w:rsid w:val="00176009"/>
    <w:rsid w:val="001F0038"/>
    <w:rsid w:val="001F78C0"/>
    <w:rsid w:val="00206E3C"/>
    <w:rsid w:val="002C1B15"/>
    <w:rsid w:val="002F3E71"/>
    <w:rsid w:val="00372D9A"/>
    <w:rsid w:val="00392163"/>
    <w:rsid w:val="003D666B"/>
    <w:rsid w:val="003F20EB"/>
    <w:rsid w:val="00446CE1"/>
    <w:rsid w:val="00447595"/>
    <w:rsid w:val="0049294A"/>
    <w:rsid w:val="004A7DC4"/>
    <w:rsid w:val="004B5CB9"/>
    <w:rsid w:val="004B737E"/>
    <w:rsid w:val="004E3D4C"/>
    <w:rsid w:val="00505E2A"/>
    <w:rsid w:val="00563A42"/>
    <w:rsid w:val="00571380"/>
    <w:rsid w:val="005802D7"/>
    <w:rsid w:val="005C3D86"/>
    <w:rsid w:val="005E7EA1"/>
    <w:rsid w:val="00602BC6"/>
    <w:rsid w:val="006222AD"/>
    <w:rsid w:val="00650EDC"/>
    <w:rsid w:val="00651072"/>
    <w:rsid w:val="00655153"/>
    <w:rsid w:val="00681333"/>
    <w:rsid w:val="006C32B4"/>
    <w:rsid w:val="006C683D"/>
    <w:rsid w:val="00756D13"/>
    <w:rsid w:val="007613B1"/>
    <w:rsid w:val="007949E8"/>
    <w:rsid w:val="007A53D2"/>
    <w:rsid w:val="007E5CB3"/>
    <w:rsid w:val="008017F5"/>
    <w:rsid w:val="00852AAF"/>
    <w:rsid w:val="00900477"/>
    <w:rsid w:val="009058D5"/>
    <w:rsid w:val="00936378"/>
    <w:rsid w:val="00952B5D"/>
    <w:rsid w:val="009B1ACF"/>
    <w:rsid w:val="009D43E0"/>
    <w:rsid w:val="00A30026"/>
    <w:rsid w:val="00A80E50"/>
    <w:rsid w:val="00AB6D3E"/>
    <w:rsid w:val="00AF74CF"/>
    <w:rsid w:val="00B83E2D"/>
    <w:rsid w:val="00B8572C"/>
    <w:rsid w:val="00B91BE5"/>
    <w:rsid w:val="00BD05F9"/>
    <w:rsid w:val="00BF3386"/>
    <w:rsid w:val="00C20C1A"/>
    <w:rsid w:val="00C5432C"/>
    <w:rsid w:val="00CB5950"/>
    <w:rsid w:val="00D1018F"/>
    <w:rsid w:val="00D24EFD"/>
    <w:rsid w:val="00DE0595"/>
    <w:rsid w:val="00EA3097"/>
    <w:rsid w:val="00EE3FC0"/>
    <w:rsid w:val="00F84565"/>
    <w:rsid w:val="00F9079D"/>
    <w:rsid w:val="00F9445D"/>
    <w:rsid w:val="00FE1FB1"/>
    <w:rsid w:val="00FE204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9c1c25"/>
    </o:shapedefaults>
    <o:shapelayout v:ext="edit">
      <o:idmap v:ext="edit" data="1"/>
    </o:shapelayout>
  </w:shapeDefaults>
  <w:decimalSymbol w:val="."/>
  <w:listSeparator w:val=","/>
  <w14:docId w14:val="38F61CA2"/>
  <w15:docId w15:val="{B48FD616-ABA5-4A38-8B9E-FE81145B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uiPriority w:val="1"/>
    <w:qFormat/>
    <w:rPr>
      <w:rFonts w:ascii="Open Sans" w:eastAsia="Open Sans" w:hAnsi="Open Sans" w:cs="Open Sans"/>
    </w:rPr>
  </w:style>
  <w:style w:type="paragraph" w:styleId="Heading1">
    <w:name w:val="heading 1"/>
    <w:basedOn w:val="Normal"/>
    <w:uiPriority w:val="1"/>
    <w:qFormat/>
    <w:pPr>
      <w:spacing w:before="100"/>
      <w:ind w:left="575"/>
      <w:outlineLvl w:val="0"/>
    </w:pPr>
    <w:rPr>
      <w:b/>
      <w:bCs/>
      <w:sz w:val="28"/>
      <w:szCs w:val="28"/>
    </w:rPr>
  </w:style>
  <w:style w:type="paragraph" w:styleId="Heading2">
    <w:name w:val="heading 2"/>
    <w:basedOn w:val="Normal"/>
    <w:uiPriority w:val="1"/>
    <w:qFormat/>
    <w:pPr>
      <w:spacing w:before="87" w:line="307" w:lineRule="exact"/>
      <w:ind w:left="57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2163"/>
    <w:pPr>
      <w:tabs>
        <w:tab w:val="center" w:pos="4680"/>
        <w:tab w:val="right" w:pos="9360"/>
      </w:tabs>
    </w:pPr>
  </w:style>
  <w:style w:type="character" w:customStyle="1" w:styleId="HeaderChar">
    <w:name w:val="Header Char"/>
    <w:basedOn w:val="DefaultParagraphFont"/>
    <w:link w:val="Header"/>
    <w:uiPriority w:val="99"/>
    <w:rsid w:val="00392163"/>
    <w:rPr>
      <w:rFonts w:ascii="Open Sans" w:eastAsia="Open Sans" w:hAnsi="Open Sans" w:cs="Open Sans"/>
    </w:rPr>
  </w:style>
  <w:style w:type="paragraph" w:styleId="Footer">
    <w:name w:val="footer"/>
    <w:basedOn w:val="Normal"/>
    <w:link w:val="FooterChar"/>
    <w:uiPriority w:val="99"/>
    <w:unhideWhenUsed/>
    <w:rsid w:val="00392163"/>
    <w:pPr>
      <w:tabs>
        <w:tab w:val="center" w:pos="4680"/>
        <w:tab w:val="right" w:pos="9360"/>
      </w:tabs>
    </w:pPr>
  </w:style>
  <w:style w:type="character" w:customStyle="1" w:styleId="FooterChar">
    <w:name w:val="Footer Char"/>
    <w:basedOn w:val="DefaultParagraphFont"/>
    <w:link w:val="Footer"/>
    <w:uiPriority w:val="99"/>
    <w:rsid w:val="00392163"/>
    <w:rPr>
      <w:rFonts w:ascii="Open Sans" w:eastAsia="Open Sans" w:hAnsi="Open Sans" w:cs="Open Sans"/>
    </w:rPr>
  </w:style>
  <w:style w:type="paragraph" w:styleId="BalloonText">
    <w:name w:val="Balloon Text"/>
    <w:basedOn w:val="Normal"/>
    <w:link w:val="BalloonTextChar"/>
    <w:uiPriority w:val="99"/>
    <w:semiHidden/>
    <w:unhideWhenUsed/>
    <w:rsid w:val="00392163"/>
    <w:rPr>
      <w:rFonts w:ascii="Tahoma" w:hAnsi="Tahoma" w:cs="Tahoma"/>
      <w:sz w:val="16"/>
      <w:szCs w:val="16"/>
    </w:rPr>
  </w:style>
  <w:style w:type="character" w:customStyle="1" w:styleId="BalloonTextChar">
    <w:name w:val="Balloon Text Char"/>
    <w:basedOn w:val="DefaultParagraphFont"/>
    <w:link w:val="BalloonText"/>
    <w:uiPriority w:val="99"/>
    <w:semiHidden/>
    <w:rsid w:val="00392163"/>
    <w:rPr>
      <w:rFonts w:ascii="Tahoma" w:eastAsia="Open Sans" w:hAnsi="Tahoma" w:cs="Tahoma"/>
      <w:sz w:val="16"/>
      <w:szCs w:val="16"/>
    </w:rPr>
  </w:style>
  <w:style w:type="character" w:styleId="Hyperlink">
    <w:name w:val="Hyperlink"/>
    <w:basedOn w:val="DefaultParagraphFont"/>
    <w:uiPriority w:val="99"/>
    <w:unhideWhenUsed/>
    <w:rsid w:val="00C20C1A"/>
    <w:rPr>
      <w:color w:val="0000FF" w:themeColor="hyperlink"/>
      <w:u w:val="single"/>
    </w:rPr>
  </w:style>
  <w:style w:type="character" w:styleId="Strong">
    <w:name w:val="Strong"/>
    <w:basedOn w:val="DefaultParagraphFont"/>
    <w:uiPriority w:val="22"/>
    <w:qFormat/>
    <w:rsid w:val="00852A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783940">
      <w:bodyDiv w:val="1"/>
      <w:marLeft w:val="0"/>
      <w:marRight w:val="0"/>
      <w:marTop w:val="0"/>
      <w:marBottom w:val="0"/>
      <w:divBdr>
        <w:top w:val="none" w:sz="0" w:space="0" w:color="auto"/>
        <w:left w:val="none" w:sz="0" w:space="0" w:color="auto"/>
        <w:bottom w:val="none" w:sz="0" w:space="0" w:color="auto"/>
        <w:right w:val="none" w:sz="0" w:space="0" w:color="auto"/>
      </w:divBdr>
    </w:div>
    <w:div w:id="994727874">
      <w:bodyDiv w:val="1"/>
      <w:marLeft w:val="0"/>
      <w:marRight w:val="0"/>
      <w:marTop w:val="0"/>
      <w:marBottom w:val="0"/>
      <w:divBdr>
        <w:top w:val="none" w:sz="0" w:space="0" w:color="auto"/>
        <w:left w:val="none" w:sz="0" w:space="0" w:color="auto"/>
        <w:bottom w:val="none" w:sz="0" w:space="0" w:color="auto"/>
        <w:right w:val="none" w:sz="0" w:space="0" w:color="auto"/>
      </w:divBdr>
    </w:div>
    <w:div w:id="1430155172">
      <w:bodyDiv w:val="1"/>
      <w:marLeft w:val="0"/>
      <w:marRight w:val="0"/>
      <w:marTop w:val="0"/>
      <w:marBottom w:val="0"/>
      <w:divBdr>
        <w:top w:val="none" w:sz="0" w:space="0" w:color="auto"/>
        <w:left w:val="none" w:sz="0" w:space="0" w:color="auto"/>
        <w:bottom w:val="none" w:sz="0" w:space="0" w:color="auto"/>
        <w:right w:val="none" w:sz="0" w:space="0" w:color="auto"/>
      </w:divBdr>
    </w:div>
    <w:div w:id="2014607780">
      <w:bodyDiv w:val="1"/>
      <w:marLeft w:val="0"/>
      <w:marRight w:val="0"/>
      <w:marTop w:val="0"/>
      <w:marBottom w:val="0"/>
      <w:divBdr>
        <w:top w:val="none" w:sz="0" w:space="0" w:color="auto"/>
        <w:left w:val="none" w:sz="0" w:space="0" w:color="auto"/>
        <w:bottom w:val="none" w:sz="0" w:space="0" w:color="auto"/>
        <w:right w:val="none" w:sz="0" w:space="0" w:color="auto"/>
      </w:divBdr>
    </w:div>
    <w:div w:id="2049406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Sasorith</dc:creator>
  <cp:lastModifiedBy>Vanessa E. Kahn</cp:lastModifiedBy>
  <cp:revision>2</cp:revision>
  <cp:lastPrinted>2017-03-14T15:09:00Z</cp:lastPrinted>
  <dcterms:created xsi:type="dcterms:W3CDTF">2018-05-31T13:46:00Z</dcterms:created>
  <dcterms:modified xsi:type="dcterms:W3CDTF">2018-05-31T13:46:00Z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2017-03-13T00:00:00Z</vt:filetime>
  </property>
  <property fmtid="{D5CDD505-2E9C-101B-9397-08002B2CF9AE}" pid="3" name="Creator">
    <vt:lpwstr>Adobe InDesign CC 2017 (Macintosh)</vt:lpwstr>
  </property>
  <property fmtid="{D5CDD505-2E9C-101B-9397-08002B2CF9AE}" pid="4" name="LastSaved">
    <vt:filetime>2017-03-14T00:00:00Z</vt:filetime>
  </property>
</Properties>
</file>